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921E41C" w:rsidP="68AE7215" w:rsidRDefault="0921E41C" w14:paraId="55A56E92" w14:textId="6FF1D6A2">
      <w:p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r w:rsidRPr="68AE7215" w:rsidR="0921E41C">
        <w:rPr>
          <w:rStyle w:val="normaltextrun1"/>
          <w:rFonts w:ascii="Times New Roman" w:hAnsi="Times New Roman" w:eastAsia="Times New Roman" w:cs="Times New Roman"/>
          <w:b w:val="1"/>
          <w:bCs w:val="1"/>
          <w:i w:val="0"/>
          <w:iCs w:val="0"/>
          <w:caps w:val="0"/>
          <w:smallCaps w:val="0"/>
          <w:noProof w:val="0"/>
          <w:color w:val="000000" w:themeColor="text1" w:themeTint="FF" w:themeShade="FF"/>
          <w:sz w:val="26"/>
          <w:szCs w:val="26"/>
          <w:lang w:val="pt-BR"/>
        </w:rPr>
        <w:t>Coordenação de Gestão de Pessoas - INSTITUTO NACIONAL DE CÂNCER (COGEP | INCA)</w:t>
      </w:r>
    </w:p>
    <w:p w:rsidR="0921E41C" w:rsidP="68AE7215" w:rsidRDefault="0921E41C" w14:paraId="0F97A8B9" w14:textId="2BDA8242">
      <w:pPr>
        <w:pStyle w:val="Normal"/>
        <w:spacing w:after="0" w:afterAutospacing="off" w:line="240" w:lineRule="auto"/>
        <w:jc w:val="both"/>
      </w:pPr>
      <w:r w:rsidRPr="68AE7215" w:rsidR="0921E41C">
        <w:rPr>
          <w:rStyle w:val="normaltextrun1"/>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6"/>
          <w:szCs w:val="26"/>
          <w:u w:val="single"/>
          <w:lang w:val="pt-BR"/>
        </w:rPr>
        <w:t>Rio de Janeiro - RJ</w:t>
      </w:r>
    </w:p>
    <w:p w:rsidR="05D33101" w:rsidP="05D33101" w:rsidRDefault="05D33101" w14:paraId="43966AC4" w14:textId="2FE0EC71">
      <w:pPr>
        <w:pStyle w:val="Normal"/>
        <w:spacing w:after="200" w:line="240" w:lineRule="auto"/>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single"/>
          <w:lang w:val="pt-BR"/>
        </w:rPr>
      </w:pPr>
    </w:p>
    <w:p w:rsidR="05D33101" w:rsidP="05D33101" w:rsidRDefault="05D33101" w14:paraId="4DF30D6B" w14:textId="6F165439">
      <w:pPr>
        <w:spacing w:after="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p>
    <w:p w:rsidR="05D33101" w:rsidP="05D33101" w:rsidRDefault="05D33101" w14:paraId="18F306FB" w14:textId="7131606E">
      <w:pPr>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p>
    <w:p w:rsidR="05D33101" w:rsidP="05D33101" w:rsidRDefault="05D33101" w14:paraId="20D480F8" w14:textId="640B9D6C">
      <w:pPr>
        <w:pStyle w:val="Normal"/>
        <w:spacing w:after="200" w:line="240" w:lineRule="auto"/>
        <w:ind w:left="1701"/>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p>
    <w:p w:rsidR="05D33101" w:rsidP="05D33101" w:rsidRDefault="05D33101" w14:paraId="45FCA365" w14:textId="4F818A63">
      <w:pPr>
        <w:pStyle w:val="Normal"/>
        <w:spacing w:after="200" w:line="240" w:lineRule="auto"/>
        <w:ind w:left="1701"/>
        <w:jc w:val="both"/>
        <w:rPr>
          <w:rFonts w:ascii="Times New Roman" w:hAnsi="Times New Roman" w:eastAsia="Times New Roman" w:cs="Times New Roman"/>
          <w:noProof w:val="0"/>
          <w:sz w:val="22"/>
          <w:szCs w:val="22"/>
          <w:lang w:val="pt-BR"/>
        </w:rPr>
      </w:pPr>
      <w:r w:rsidRPr="3B15A819"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xml:space="preserve">Ementa: Constitucional. Administrativo. Abono de permanência. </w:t>
      </w:r>
      <w:r w:rsidRPr="3B15A819" w:rsidR="05D33101">
        <w:rPr>
          <w:rFonts w:ascii="Times New Roman" w:hAnsi="Times New Roman" w:eastAsia="Times New Roman" w:cs="Times New Roman"/>
          <w:noProof w:val="0"/>
          <w:sz w:val="26"/>
          <w:szCs w:val="26"/>
          <w:lang w:val="pt-BR"/>
        </w:rPr>
        <w:t>Cômputo na base de cálculo da gratificação natalina e no terço de férias. Natureza permanente e remuneratória. Entendimento do</w:t>
      </w:r>
      <w:r w:rsidRPr="3B15A819" w:rsidR="6B82F3B0">
        <w:rPr>
          <w:rFonts w:ascii="Times New Roman" w:hAnsi="Times New Roman" w:eastAsia="Times New Roman" w:cs="Times New Roman"/>
          <w:noProof w:val="0"/>
          <w:sz w:val="26"/>
          <w:szCs w:val="26"/>
          <w:lang w:val="pt-BR"/>
        </w:rPr>
        <w:t>s</w:t>
      </w:r>
      <w:r w:rsidRPr="3B15A819" w:rsidR="05D33101">
        <w:rPr>
          <w:rFonts w:ascii="Times New Roman" w:hAnsi="Times New Roman" w:eastAsia="Times New Roman" w:cs="Times New Roman"/>
          <w:noProof w:val="0"/>
          <w:sz w:val="26"/>
          <w:szCs w:val="26"/>
          <w:lang w:val="pt-BR"/>
        </w:rPr>
        <w:t xml:space="preserve"> Tribunais Superiores.</w:t>
      </w:r>
    </w:p>
    <w:p w:rsidR="05D33101" w:rsidP="05D33101" w:rsidRDefault="05D33101" w14:paraId="443F478A" w14:textId="2E670E06">
      <w:pPr>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r w:rsidRPr="05D33101"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xml:space="preserve"> </w:t>
      </w:r>
    </w:p>
    <w:p w:rsidR="05D33101" w:rsidP="05D33101" w:rsidRDefault="05D33101" w14:paraId="396B49B5" w14:textId="76820163">
      <w:pPr>
        <w:pStyle w:val="Normal"/>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p>
    <w:p w:rsidR="0D4F46A7" w:rsidP="68AE7215" w:rsidRDefault="0D4F46A7" w14:paraId="2796CB27" w14:textId="3FA2DF46">
      <w:pPr>
        <w:widowControl w:val="0"/>
        <w:spacing w:after="0" w:line="240" w:lineRule="auto"/>
        <w:ind w:firstLine="1701"/>
        <w:jc w:val="both"/>
        <w:rPr>
          <w:rFonts w:ascii="Times New Roman" w:hAnsi="Times New Roman" w:eastAsia="Times New Roman" w:cs="Times New Roman"/>
          <w:noProof w:val="0"/>
          <w:sz w:val="26"/>
          <w:szCs w:val="26"/>
          <w:lang w:val="pt-BR"/>
        </w:rPr>
      </w:pPr>
      <w:r w:rsidRPr="68AE7215" w:rsidR="0D4F46A7">
        <w:rPr>
          <w:rFonts w:ascii="Times New Roman" w:hAnsi="Times New Roman" w:eastAsia="Times New Roman" w:cs="Times New Roman"/>
          <w:b w:val="1"/>
          <w:bCs w:val="1"/>
          <w:i w:val="0"/>
          <w:iCs w:val="0"/>
          <w:caps w:val="0"/>
          <w:smallCaps w:val="0"/>
          <w:noProof w:val="0"/>
          <w:color w:val="000000" w:themeColor="text1" w:themeTint="FF" w:themeShade="FF"/>
          <w:sz w:val="26"/>
          <w:szCs w:val="26"/>
          <w:highlight w:val="yellow"/>
          <w:lang w:val="pt-BR"/>
        </w:rPr>
        <w:t>[NOME COMPLETO]</w:t>
      </w:r>
      <w:r w:rsidRPr="68AE7215" w:rsidR="0D4F46A7">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xml:space="preserve">, servidor do Instituto Nacional do Câncer (INCA), matrícula n. </w:t>
      </w:r>
      <w:r w:rsidRPr="68AE7215" w:rsidR="0D4F46A7">
        <w:rPr>
          <w:rFonts w:ascii="Times New Roman" w:hAnsi="Times New Roman" w:eastAsia="Times New Roman" w:cs="Times New Roman"/>
          <w:b w:val="0"/>
          <w:bCs w:val="0"/>
          <w:i w:val="0"/>
          <w:iCs w:val="0"/>
          <w:caps w:val="0"/>
          <w:smallCaps w:val="0"/>
          <w:noProof w:val="0"/>
          <w:color w:val="000000" w:themeColor="text1" w:themeTint="FF" w:themeShade="FF"/>
          <w:sz w:val="26"/>
          <w:szCs w:val="26"/>
          <w:highlight w:val="yellow"/>
          <w:lang w:val="pt-BR"/>
        </w:rPr>
        <w:t>_________</w:t>
      </w:r>
      <w:r w:rsidRPr="68AE7215" w:rsidR="0D4F46A7">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vem apresentar </w:t>
      </w:r>
      <w:r w:rsidRPr="68AE7215" w:rsidR="0D4F46A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6"/>
          <w:szCs w:val="26"/>
          <w:u w:val="single"/>
          <w:lang w:val="pt-BR"/>
        </w:rPr>
        <w:t>REQUERIMENTO ADMINISTRATIVO</w:t>
      </w:r>
      <w:r w:rsidRPr="68AE7215" w:rsidR="0D4F46A7">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pelos fatos e fundamentos que seguem: </w:t>
      </w:r>
    </w:p>
    <w:p w:rsidR="68AE7215" w:rsidP="68AE7215" w:rsidRDefault="68AE7215" w14:paraId="4A69A604" w14:textId="6D23DF34">
      <w:pPr>
        <w:pStyle w:val="Normal"/>
        <w:spacing w:after="200"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p>
    <w:p w:rsidR="05D33101" w:rsidP="3B15A819" w:rsidRDefault="05D33101" w14:paraId="30919D9B" w14:textId="1BF9C2C2">
      <w:pPr>
        <w:pStyle w:val="Normal"/>
        <w:tabs>
          <w:tab w:val="left" w:leader="none" w:pos="284"/>
        </w:tabs>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auto"/>
          <w:sz w:val="26"/>
          <w:szCs w:val="26"/>
          <w:lang w:val="pt-BR"/>
        </w:rPr>
      </w:pPr>
      <w:r w:rsidRPr="68AE7215" w:rsidR="05D33101">
        <w:rPr>
          <w:rFonts w:ascii="Times New Roman" w:hAnsi="Times New Roman" w:eastAsia="Times New Roman" w:cs="Times New Roman"/>
          <w:b w:val="0"/>
          <w:bCs w:val="0"/>
          <w:i w:val="0"/>
          <w:iCs w:val="0"/>
          <w:caps w:val="0"/>
          <w:smallCaps w:val="0"/>
          <w:noProof w:val="0"/>
          <w:color w:val="auto"/>
          <w:sz w:val="26"/>
          <w:szCs w:val="26"/>
          <w:lang w:val="pt-BR"/>
        </w:rPr>
        <w:t xml:space="preserve">O abono de </w:t>
      </w:r>
      <w:r w:rsidRPr="68AE7215" w:rsidR="05D33101">
        <w:rPr>
          <w:rFonts w:ascii="Times New Roman" w:hAnsi="Times New Roman" w:eastAsia="Times New Roman" w:cs="Times New Roman"/>
          <w:b w:val="0"/>
          <w:bCs w:val="0"/>
          <w:i w:val="0"/>
          <w:iCs w:val="0"/>
          <w:caps w:val="0"/>
          <w:smallCaps w:val="0"/>
          <w:noProof w:val="0"/>
          <w:color w:val="auto"/>
          <w:sz w:val="26"/>
          <w:szCs w:val="26"/>
          <w:lang w:val="pt-BR"/>
        </w:rPr>
        <w:t>pe</w:t>
      </w:r>
      <w:r w:rsidRPr="68AE7215" w:rsidR="05D33101">
        <w:rPr>
          <w:rFonts w:ascii="Times New Roman" w:hAnsi="Times New Roman" w:eastAsia="Times New Roman" w:cs="Times New Roman"/>
          <w:b w:val="0"/>
          <w:bCs w:val="0"/>
          <w:i w:val="0"/>
          <w:iCs w:val="0"/>
          <w:caps w:val="0"/>
          <w:smallCaps w:val="0"/>
          <w:noProof w:val="0"/>
          <w:color w:val="auto"/>
          <w:sz w:val="26"/>
          <w:szCs w:val="26"/>
          <w:lang w:val="pt-BR"/>
        </w:rPr>
        <w:t>rmanênci</w:t>
      </w:r>
      <w:r w:rsidRPr="68AE7215" w:rsidR="05D33101">
        <w:rPr>
          <w:rFonts w:ascii="Times New Roman" w:hAnsi="Times New Roman" w:eastAsia="Times New Roman" w:cs="Times New Roman"/>
          <w:b w:val="0"/>
          <w:bCs w:val="0"/>
          <w:i w:val="0"/>
          <w:iCs w:val="0"/>
          <w:caps w:val="0"/>
          <w:smallCaps w:val="0"/>
          <w:noProof w:val="0"/>
          <w:color w:val="auto"/>
          <w:sz w:val="26"/>
          <w:szCs w:val="26"/>
          <w:lang w:val="pt-BR"/>
        </w:rPr>
        <w:t>a</w:t>
      </w:r>
      <w:r w:rsidRPr="68AE7215">
        <w:rPr>
          <w:rStyle w:val="Refdenotaderodap"/>
          <w:rFonts w:ascii="Times New Roman" w:hAnsi="Times New Roman" w:eastAsia="Times New Roman" w:cs="Times New Roman"/>
          <w:b w:val="0"/>
          <w:bCs w:val="0"/>
          <w:i w:val="0"/>
          <w:iCs w:val="0"/>
          <w:caps w:val="0"/>
          <w:smallCaps w:val="0"/>
          <w:noProof w:val="0"/>
          <w:color w:val="auto"/>
          <w:sz w:val="26"/>
          <w:szCs w:val="26"/>
          <w:lang w:val="pt-BR"/>
        </w:rPr>
        <w:footnoteReference w:id="17201"/>
      </w:r>
      <w:r w:rsidRPr="68AE7215" w:rsidR="5592BF9C">
        <w:rPr>
          <w:rFonts w:ascii="Times New Roman" w:hAnsi="Times New Roman" w:eastAsia="Times New Roman" w:cs="Times New Roman"/>
          <w:b w:val="0"/>
          <w:bCs w:val="0"/>
          <w:i w:val="0"/>
          <w:iCs w:val="0"/>
          <w:caps w:val="0"/>
          <w:smallCaps w:val="0"/>
          <w:noProof w:val="0"/>
          <w:color w:val="auto"/>
          <w:sz w:val="26"/>
          <w:szCs w:val="26"/>
          <w:lang w:val="pt-BR"/>
        </w:rPr>
        <w:t xml:space="preserve"> </w:t>
      </w:r>
      <w:r w:rsidRPr="68AE7215" w:rsidR="05D33101">
        <w:rPr>
          <w:rFonts w:ascii="Times New Roman" w:hAnsi="Times New Roman" w:eastAsia="Times New Roman" w:cs="Times New Roman"/>
          <w:b w:val="0"/>
          <w:bCs w:val="0"/>
          <w:i w:val="0"/>
          <w:iCs w:val="0"/>
          <w:caps w:val="0"/>
          <w:smallCaps w:val="0"/>
          <w:noProof w:val="0"/>
          <w:color w:val="auto"/>
          <w:sz w:val="26"/>
          <w:szCs w:val="26"/>
          <w:lang w:val="pt-BR"/>
        </w:rPr>
        <w:t>con</w:t>
      </w:r>
      <w:r w:rsidRPr="68AE7215" w:rsidR="05D33101">
        <w:rPr>
          <w:rFonts w:ascii="Times New Roman" w:hAnsi="Times New Roman" w:eastAsia="Times New Roman" w:cs="Times New Roman"/>
          <w:b w:val="0"/>
          <w:bCs w:val="0"/>
          <w:i w:val="0"/>
          <w:iCs w:val="0"/>
          <w:caps w:val="0"/>
          <w:smallCaps w:val="0"/>
          <w:noProof w:val="0"/>
          <w:color w:val="auto"/>
          <w:sz w:val="26"/>
          <w:szCs w:val="26"/>
          <w:lang w:val="pt-BR"/>
        </w:rPr>
        <w:t>siste</w:t>
      </w:r>
      <w:r w:rsidRPr="68AE7215" w:rsidR="05D33101">
        <w:rPr>
          <w:rFonts w:ascii="Times New Roman" w:hAnsi="Times New Roman" w:eastAsia="Times New Roman" w:cs="Times New Roman"/>
          <w:b w:val="0"/>
          <w:bCs w:val="0"/>
          <w:i w:val="0"/>
          <w:iCs w:val="0"/>
          <w:caps w:val="0"/>
          <w:smallCaps w:val="0"/>
          <w:noProof w:val="0"/>
          <w:color w:val="auto"/>
          <w:sz w:val="26"/>
          <w:szCs w:val="26"/>
          <w:lang w:val="pt-BR"/>
        </w:rPr>
        <w:t xml:space="preserve"> em benefício pecuniário concedido ao servidor que opte por permanecer em atividade, mesmo após cumprir todos os requisitos necessários à aposentadoria voluntária, a fim de estimular a permanência do servidor nos quadros da Administração, devolvendo-se parcela do valor equivalente à contribuição para a remuneração.</w:t>
      </w:r>
    </w:p>
    <w:p w:rsidR="05D33101" w:rsidP="05D33101" w:rsidRDefault="05D33101" w14:paraId="1CFF2F30" w14:textId="461EEA38">
      <w:pPr>
        <w:pStyle w:val="Normal"/>
        <w:tabs>
          <w:tab w:val="left" w:leader="none" w:pos="284"/>
        </w:tabs>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auto"/>
          <w:sz w:val="26"/>
          <w:szCs w:val="26"/>
          <w:lang w:val="pt-BR"/>
        </w:rPr>
      </w:pPr>
    </w:p>
    <w:p w:rsidR="05D33101" w:rsidP="05D33101" w:rsidRDefault="05D33101" w14:paraId="23644AB5" w14:textId="3CC91FFD">
      <w:pPr>
        <w:pStyle w:val="Normal"/>
        <w:tabs>
          <w:tab w:val="left" w:leader="none" w:pos="284"/>
        </w:tabs>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auto"/>
          <w:sz w:val="26"/>
          <w:szCs w:val="26"/>
          <w:lang w:val="pt-BR"/>
        </w:rPr>
      </w:pPr>
      <w:r w:rsidRPr="05D33101" w:rsidR="05D33101">
        <w:rPr>
          <w:rFonts w:ascii="Times New Roman" w:hAnsi="Times New Roman" w:eastAsia="Times New Roman" w:cs="Times New Roman"/>
          <w:b w:val="0"/>
          <w:bCs w:val="0"/>
          <w:i w:val="0"/>
          <w:iCs w:val="0"/>
          <w:caps w:val="0"/>
          <w:smallCaps w:val="0"/>
          <w:noProof w:val="0"/>
          <w:color w:val="auto"/>
          <w:sz w:val="26"/>
          <w:szCs w:val="26"/>
          <w:lang w:val="pt-BR"/>
        </w:rPr>
        <w:t xml:space="preserve">O Superior Tribunal de Justiça, em recurso repetitivo - </w:t>
      </w:r>
      <w:proofErr w:type="spellStart"/>
      <w:r w:rsidRPr="05D33101" w:rsidR="05D33101">
        <w:rPr>
          <w:rFonts w:ascii="Times New Roman" w:hAnsi="Times New Roman" w:eastAsia="Times New Roman" w:cs="Times New Roman"/>
          <w:b w:val="0"/>
          <w:bCs w:val="0"/>
          <w:i w:val="0"/>
          <w:iCs w:val="0"/>
          <w:caps w:val="0"/>
          <w:smallCaps w:val="0"/>
          <w:noProof w:val="0"/>
          <w:color w:val="auto"/>
          <w:sz w:val="26"/>
          <w:szCs w:val="26"/>
          <w:lang w:val="pt-BR"/>
        </w:rPr>
        <w:t>REsp</w:t>
      </w:r>
      <w:proofErr w:type="spellEnd"/>
      <w:r w:rsidRPr="05D33101" w:rsidR="05D33101">
        <w:rPr>
          <w:rFonts w:ascii="Times New Roman" w:hAnsi="Times New Roman" w:eastAsia="Times New Roman" w:cs="Times New Roman"/>
          <w:b w:val="0"/>
          <w:bCs w:val="0"/>
          <w:i w:val="0"/>
          <w:iCs w:val="0"/>
          <w:caps w:val="0"/>
          <w:smallCaps w:val="0"/>
          <w:noProof w:val="0"/>
          <w:color w:val="auto"/>
          <w:sz w:val="26"/>
          <w:szCs w:val="26"/>
          <w:lang w:val="pt-BR"/>
        </w:rPr>
        <w:t xml:space="preserve"> nº 1.192.556/PE -, reconheceu a natureza remuneratória do abono de permanência, por conferir acréscimo patrimonial ao beneficiário e configurar fato gerador do imposto de renda</w:t>
      </w:r>
      <w:r w:rsidRPr="05D33101">
        <w:rPr>
          <w:rStyle w:val="Refdenotaderodap"/>
          <w:rFonts w:ascii="Times New Roman" w:hAnsi="Times New Roman" w:eastAsia="Times New Roman" w:cs="Times New Roman"/>
          <w:b w:val="0"/>
          <w:bCs w:val="0"/>
          <w:i w:val="0"/>
          <w:iCs w:val="0"/>
          <w:caps w:val="0"/>
          <w:smallCaps w:val="0"/>
          <w:noProof w:val="0"/>
          <w:color w:val="auto"/>
          <w:sz w:val="26"/>
          <w:szCs w:val="26"/>
          <w:lang w:val="pt-BR"/>
        </w:rPr>
        <w:footnoteReference w:id="20979"/>
      </w:r>
      <w:r w:rsidRPr="05D33101" w:rsidR="05D33101">
        <w:rPr>
          <w:rFonts w:ascii="Times New Roman" w:hAnsi="Times New Roman" w:eastAsia="Times New Roman" w:cs="Times New Roman"/>
          <w:b w:val="0"/>
          <w:bCs w:val="0"/>
          <w:i w:val="0"/>
          <w:iCs w:val="0"/>
          <w:caps w:val="0"/>
          <w:smallCaps w:val="0"/>
          <w:noProof w:val="0"/>
          <w:color w:val="auto"/>
          <w:sz w:val="26"/>
          <w:szCs w:val="26"/>
          <w:lang w:val="pt-BR"/>
        </w:rPr>
        <w:t xml:space="preserve">. </w:t>
      </w:r>
    </w:p>
    <w:p w:rsidR="05D33101" w:rsidP="05D33101" w:rsidRDefault="05D33101" w14:paraId="5886073A" w14:textId="30A770B5">
      <w:pPr>
        <w:pStyle w:val="Normal"/>
        <w:tabs>
          <w:tab w:val="left" w:leader="none" w:pos="284"/>
        </w:tabs>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auto"/>
          <w:sz w:val="22"/>
          <w:szCs w:val="22"/>
          <w:lang w:val="pt-BR"/>
        </w:rPr>
      </w:pPr>
    </w:p>
    <w:p w:rsidR="05D33101" w:rsidP="05D33101" w:rsidRDefault="05D33101" w14:paraId="66FAE42D" w14:textId="2B5843BD">
      <w:pPr>
        <w:pStyle w:val="Normal"/>
        <w:tabs>
          <w:tab w:val="left" w:leader="none" w:pos="284"/>
        </w:tabs>
        <w:spacing w:after="0" w:afterAutospacing="off" w:line="240" w:lineRule="auto"/>
        <w:ind w:left="0" w:firstLine="1701"/>
        <w:jc w:val="both"/>
        <w:rPr>
          <w:rFonts w:ascii="Times New Roman" w:hAnsi="Times New Roman" w:eastAsia="Times New Roman" w:cs="Times New Roman"/>
          <w:noProof w:val="0"/>
          <w:color w:val="auto"/>
          <w:sz w:val="26"/>
          <w:szCs w:val="26"/>
          <w:lang w:val="pt-BR"/>
        </w:rPr>
      </w:pPr>
      <w:r w:rsidRPr="3B15A819" w:rsidR="05D33101">
        <w:rPr>
          <w:rFonts w:ascii="Times New Roman" w:hAnsi="Times New Roman" w:eastAsia="Times New Roman" w:cs="Times New Roman"/>
          <w:noProof w:val="0"/>
          <w:color w:val="auto"/>
          <w:sz w:val="26"/>
          <w:szCs w:val="26"/>
          <w:lang w:val="pt-BR"/>
        </w:rPr>
        <w:t>Considerando a natureza remuneratória, o Superior Tribunal de Justiça também entende que a parcela deve ser computada no cálculo da licença-prêmio não gozada e convertida em pecúnia (“</w:t>
      </w:r>
      <w:r w:rsidRPr="3B15A819" w:rsidR="05D33101">
        <w:rPr>
          <w:rFonts w:ascii="Times New Roman" w:hAnsi="Times New Roman" w:eastAsia="Times New Roman" w:cs="Times New Roman"/>
          <w:noProof w:val="0"/>
          <w:color w:val="auto"/>
          <w:sz w:val="26"/>
          <w:szCs w:val="26"/>
          <w:lang w:val="pt-BR"/>
        </w:rPr>
        <w:t xml:space="preserve">2. Extrai-se do acórdão vergastado que o entendimento do Tribunal de origem está em consonância com a orientação do Superior Tribunal de Justiça de que a base de cálculo da licença-prêmio é a remuneração do servidor e de que o abono de permanência </w:t>
      </w:r>
      <w:r w:rsidRPr="3B15A819" w:rsidR="05D33101">
        <w:rPr>
          <w:rFonts w:ascii="Times New Roman" w:hAnsi="Times New Roman" w:eastAsia="Times New Roman" w:cs="Times New Roman"/>
          <w:b w:val="1"/>
          <w:bCs w:val="1"/>
          <w:noProof w:val="0"/>
          <w:color w:val="auto"/>
          <w:sz w:val="26"/>
          <w:szCs w:val="26"/>
          <w:lang w:val="pt-BR"/>
        </w:rPr>
        <w:t>tem caráter remuneratório,</w:t>
      </w:r>
      <w:r w:rsidRPr="3B15A819" w:rsidR="05D33101">
        <w:rPr>
          <w:rFonts w:ascii="Times New Roman" w:hAnsi="Times New Roman" w:eastAsia="Times New Roman" w:cs="Times New Roman"/>
          <w:noProof w:val="0"/>
          <w:color w:val="auto"/>
          <w:sz w:val="26"/>
          <w:szCs w:val="26"/>
          <w:lang w:val="pt-BR"/>
        </w:rPr>
        <w:t xml:space="preserve"> razão pela qual é possível a inclusão do abono de permanência na base de cálculo da indenização pelo não gozo de licença-prêmio. 3. Recurso Especial não provido - </w:t>
      </w:r>
      <w:r w:rsidRPr="3B15A819" w:rsidR="05D33101">
        <w:rPr>
          <w:rFonts w:ascii="Times New Roman" w:hAnsi="Times New Roman" w:eastAsia="Times New Roman" w:cs="Times New Roman"/>
          <w:noProof w:val="0"/>
          <w:color w:val="auto"/>
          <w:sz w:val="26"/>
          <w:szCs w:val="26"/>
          <w:lang w:val="pt-BR"/>
        </w:rPr>
        <w:t>REsp</w:t>
      </w:r>
      <w:r w:rsidRPr="3B15A819" w:rsidR="05D33101">
        <w:rPr>
          <w:rFonts w:ascii="Times New Roman" w:hAnsi="Times New Roman" w:eastAsia="Times New Roman" w:cs="Times New Roman"/>
          <w:noProof w:val="0"/>
          <w:color w:val="auto"/>
          <w:sz w:val="26"/>
          <w:szCs w:val="26"/>
          <w:lang w:val="pt-BR"/>
        </w:rPr>
        <w:t xml:space="preserve"> 1576363/</w:t>
      </w:r>
      <w:r w:rsidRPr="3B15A819" w:rsidR="05D33101">
        <w:rPr>
          <w:rFonts w:ascii="Times New Roman" w:hAnsi="Times New Roman" w:eastAsia="Times New Roman" w:cs="Times New Roman"/>
          <w:noProof w:val="0"/>
          <w:color w:val="auto"/>
          <w:sz w:val="26"/>
          <w:szCs w:val="26"/>
          <w:lang w:val="pt-BR"/>
        </w:rPr>
        <w:t>RS,</w:t>
      </w:r>
      <w:r w:rsidRPr="3B15A819" w:rsidR="05D33101">
        <w:rPr>
          <w:rFonts w:ascii="Times New Roman" w:hAnsi="Times New Roman" w:eastAsia="Times New Roman" w:cs="Times New Roman"/>
          <w:noProof w:val="0"/>
          <w:color w:val="auto"/>
          <w:sz w:val="26"/>
          <w:szCs w:val="26"/>
          <w:lang w:val="pt-BR"/>
        </w:rPr>
        <w:t>DJe</w:t>
      </w:r>
      <w:r w:rsidRPr="3B15A819" w:rsidR="05D33101">
        <w:rPr>
          <w:rFonts w:ascii="Times New Roman" w:hAnsi="Times New Roman" w:eastAsia="Times New Roman" w:cs="Times New Roman"/>
          <w:noProof w:val="0"/>
          <w:color w:val="auto"/>
          <w:sz w:val="26"/>
          <w:szCs w:val="26"/>
          <w:lang w:val="pt-BR"/>
        </w:rPr>
        <w:t xml:space="preserve"> 19/11/2018”).</w:t>
      </w:r>
    </w:p>
    <w:p w:rsidR="3B15A819" w:rsidP="3B15A819" w:rsidRDefault="3B15A819" w14:paraId="69EFFC50" w14:textId="6D8E31E3">
      <w:pPr>
        <w:pStyle w:val="Normal"/>
        <w:tabs>
          <w:tab w:val="left" w:leader="none" w:pos="284"/>
        </w:tabs>
        <w:spacing w:after="0" w:afterAutospacing="off" w:line="240" w:lineRule="auto"/>
        <w:ind w:left="0" w:firstLine="1701"/>
        <w:jc w:val="both"/>
        <w:rPr>
          <w:rFonts w:ascii="Times New Roman" w:hAnsi="Times New Roman" w:eastAsia="Times New Roman" w:cs="Times New Roman"/>
          <w:noProof w:val="0"/>
          <w:color w:val="auto"/>
          <w:sz w:val="26"/>
          <w:szCs w:val="26"/>
          <w:lang w:val="pt-BR"/>
        </w:rPr>
      </w:pPr>
    </w:p>
    <w:p w:rsidR="11189D89" w:rsidP="3B15A819" w:rsidRDefault="11189D89" w14:paraId="24D1ACDB" w14:textId="1A6EB9BF">
      <w:pPr>
        <w:pStyle w:val="Normal"/>
        <w:tabs>
          <w:tab w:val="left" w:leader="none" w:pos="284"/>
        </w:tabs>
        <w:spacing w:after="0" w:afterAutospacing="off" w:line="240" w:lineRule="auto"/>
        <w:ind w:left="0" w:firstLine="1701"/>
        <w:jc w:val="both"/>
        <w:rPr>
          <w:rFonts w:ascii="Times New Roman" w:hAnsi="Times New Roman" w:eastAsia="Times New Roman" w:cs="Times New Roman"/>
          <w:noProof w:val="0"/>
          <w:color w:val="auto"/>
          <w:sz w:val="26"/>
          <w:szCs w:val="26"/>
          <w:lang w:val="pt-BR"/>
        </w:rPr>
      </w:pPr>
      <w:r w:rsidRPr="3B15A819" w:rsidR="11189D89">
        <w:rPr>
          <w:rFonts w:ascii="Times New Roman" w:hAnsi="Times New Roman" w:eastAsia="Times New Roman" w:cs="Times New Roman"/>
          <w:noProof w:val="0"/>
          <w:color w:val="auto"/>
          <w:sz w:val="26"/>
          <w:szCs w:val="26"/>
          <w:lang w:val="pt-BR"/>
        </w:rPr>
        <w:t>Ainda, consoante entendimento do Superior Tribunal de Justiça, em razão d</w:t>
      </w:r>
      <w:r w:rsidRPr="3B15A819" w:rsidR="3E9357B8">
        <w:rPr>
          <w:rFonts w:ascii="Times New Roman" w:hAnsi="Times New Roman" w:eastAsia="Times New Roman" w:cs="Times New Roman"/>
          <w:noProof w:val="0"/>
          <w:color w:val="auto"/>
          <w:sz w:val="26"/>
          <w:szCs w:val="26"/>
          <w:lang w:val="pt-BR"/>
        </w:rPr>
        <w:t xml:space="preserve">o caráter remuneratório do abono de permanência, este </w:t>
      </w:r>
      <w:r w:rsidRPr="3B15A819" w:rsidR="11189D89">
        <w:rPr>
          <w:rFonts w:ascii="Times New Roman" w:hAnsi="Times New Roman" w:eastAsia="Times New Roman" w:cs="Times New Roman"/>
          <w:noProof w:val="0"/>
          <w:color w:val="auto"/>
          <w:sz w:val="26"/>
          <w:szCs w:val="26"/>
          <w:lang w:val="pt-BR"/>
        </w:rPr>
        <w:t xml:space="preserve">integra a base de cálculo </w:t>
      </w:r>
      <w:r w:rsidRPr="3B15A819" w:rsidR="1DE5CA51">
        <w:rPr>
          <w:rFonts w:ascii="Times New Roman" w:hAnsi="Times New Roman" w:eastAsia="Times New Roman" w:cs="Times New Roman"/>
          <w:noProof w:val="0"/>
          <w:color w:val="auto"/>
          <w:sz w:val="26"/>
          <w:szCs w:val="26"/>
          <w:lang w:val="pt-BR"/>
        </w:rPr>
        <w:t>do terço constitucional de férias e da gratificação natalina, por incidirem tais rubricas sobre a remuneração dos servidores. Vejamos:</w:t>
      </w:r>
    </w:p>
    <w:p w:rsidR="3B15A819" w:rsidP="3B15A819" w:rsidRDefault="3B15A819" w14:paraId="50D92BF9" w14:textId="57EF3039">
      <w:pPr>
        <w:pStyle w:val="Normal"/>
        <w:tabs>
          <w:tab w:val="left" w:leader="none" w:pos="284"/>
        </w:tabs>
        <w:spacing w:after="0" w:afterAutospacing="off" w:line="240" w:lineRule="auto"/>
        <w:ind w:left="0" w:firstLine="1701"/>
        <w:jc w:val="both"/>
        <w:rPr>
          <w:rFonts w:ascii="Times New Roman" w:hAnsi="Times New Roman" w:eastAsia="Times New Roman" w:cs="Times New Roman"/>
          <w:noProof w:val="0"/>
          <w:color w:val="auto"/>
          <w:sz w:val="26"/>
          <w:szCs w:val="26"/>
          <w:lang w:val="pt-BR"/>
        </w:rPr>
      </w:pPr>
    </w:p>
    <w:p w:rsidR="1DE5CA51" w:rsidP="3B15A819" w:rsidRDefault="1DE5CA51" w14:paraId="2C8AE2DE" w14:textId="148D7F53">
      <w:pPr>
        <w:pStyle w:val="Normal"/>
        <w:tabs>
          <w:tab w:val="left" w:leader="none" w:pos="284"/>
        </w:tabs>
        <w:spacing w:after="0" w:afterAutospacing="off" w:line="240" w:lineRule="auto"/>
        <w:ind w:left="1710" w:hanging="9"/>
        <w:jc w:val="both"/>
        <w:rPr>
          <w:rFonts w:ascii="Times New Roman" w:hAnsi="Times New Roman" w:eastAsia="Times New Roman" w:cs="Times New Roman"/>
          <w:noProof w:val="0"/>
          <w:color w:val="auto"/>
          <w:sz w:val="22"/>
          <w:szCs w:val="22"/>
          <w:lang w:val="pt-BR"/>
        </w:rPr>
      </w:pPr>
      <w:r w:rsidRPr="3B15A819" w:rsidR="1DE5CA51">
        <w:rPr>
          <w:rFonts w:ascii="Times New Roman" w:hAnsi="Times New Roman" w:eastAsia="Times New Roman" w:cs="Times New Roman"/>
          <w:noProof w:val="0"/>
          <w:color w:val="auto"/>
          <w:sz w:val="22"/>
          <w:szCs w:val="22"/>
          <w:lang w:val="pt-BR"/>
        </w:rPr>
        <w:t>ADMINISTRATIVO. SERVIDOR. ABONO PERMANÊNCIA. NATUREZA REMUNERATÓRIA. BASE DE CÁLCULO. TERÇO CONSTITUCIONAL DE FÉRIAS. GRATIFICAÇÃO NATALINA. INCLUSÃO.</w:t>
      </w:r>
    </w:p>
    <w:p w:rsidR="1DE5CA51" w:rsidP="3B15A819" w:rsidRDefault="1DE5CA51" w14:paraId="1FCAA6E3" w14:textId="4B757D6F">
      <w:pPr>
        <w:pStyle w:val="Normal"/>
        <w:tabs>
          <w:tab w:val="left" w:leader="none" w:pos="284"/>
        </w:tabs>
        <w:spacing w:after="0" w:afterAutospacing="off" w:line="240" w:lineRule="auto"/>
        <w:ind w:left="1710" w:hanging="9"/>
        <w:jc w:val="both"/>
        <w:rPr>
          <w:rFonts w:ascii="Times New Roman" w:hAnsi="Times New Roman" w:eastAsia="Times New Roman" w:cs="Times New Roman"/>
          <w:noProof w:val="0"/>
          <w:color w:val="auto"/>
          <w:sz w:val="22"/>
          <w:szCs w:val="22"/>
          <w:lang w:val="pt-BR"/>
        </w:rPr>
      </w:pPr>
      <w:r w:rsidRPr="3B15A819" w:rsidR="1DE5CA51">
        <w:rPr>
          <w:rFonts w:ascii="Times New Roman" w:hAnsi="Times New Roman" w:eastAsia="Times New Roman" w:cs="Times New Roman"/>
          <w:noProof w:val="0"/>
          <w:color w:val="auto"/>
          <w:sz w:val="22"/>
          <w:szCs w:val="22"/>
          <w:lang w:val="pt-BR"/>
        </w:rPr>
        <w:t>1. O abono de permanência é uma vantagem de caráter permanente, incorporando-se ao patrimônio jurídico do servidor de forma irreversível, e insere-se no conceito de remuneração do cargo efetivo, devendo, por isso, integrar a base de cálculo do terço constitucional de férias e da gratificação natalina, por incidirem tais rubricas sobre a remuneração dos servidores.</w:t>
      </w:r>
    </w:p>
    <w:p w:rsidR="1DE5CA51" w:rsidP="3B15A819" w:rsidRDefault="1DE5CA51" w14:paraId="063B7668" w14:textId="1D7BA63F">
      <w:pPr>
        <w:pStyle w:val="Normal"/>
        <w:tabs>
          <w:tab w:val="left" w:leader="none" w:pos="284"/>
        </w:tabs>
        <w:spacing w:after="0" w:afterAutospacing="off" w:line="240" w:lineRule="auto"/>
        <w:ind w:left="1710" w:hanging="9"/>
        <w:jc w:val="both"/>
        <w:rPr>
          <w:rFonts w:ascii="Times New Roman" w:hAnsi="Times New Roman" w:eastAsia="Times New Roman" w:cs="Times New Roman"/>
          <w:noProof w:val="0"/>
          <w:color w:val="auto"/>
          <w:sz w:val="22"/>
          <w:szCs w:val="22"/>
          <w:lang w:val="pt-BR"/>
        </w:rPr>
      </w:pPr>
      <w:r w:rsidRPr="3B15A819" w:rsidR="1DE5CA51">
        <w:rPr>
          <w:rFonts w:ascii="Times New Roman" w:hAnsi="Times New Roman" w:eastAsia="Times New Roman" w:cs="Times New Roman"/>
          <w:noProof w:val="0"/>
          <w:color w:val="auto"/>
          <w:sz w:val="22"/>
          <w:szCs w:val="22"/>
          <w:lang w:val="pt-BR"/>
        </w:rPr>
        <w:t>2. Hipótese em que o acórdão proferido pelo Tribunal de origem destoa do entendimento desta Corte Superior.</w:t>
      </w:r>
    </w:p>
    <w:p w:rsidR="1DE5CA51" w:rsidP="3B15A819" w:rsidRDefault="1DE5CA51" w14:paraId="6D85FC3A" w14:textId="4E68F7D8">
      <w:pPr>
        <w:pStyle w:val="Normal"/>
        <w:tabs>
          <w:tab w:val="left" w:leader="none" w:pos="284"/>
        </w:tabs>
        <w:spacing w:after="0" w:afterAutospacing="off" w:line="240" w:lineRule="auto"/>
        <w:ind w:left="1710" w:hanging="9"/>
        <w:jc w:val="both"/>
        <w:rPr>
          <w:rFonts w:ascii="Times New Roman" w:hAnsi="Times New Roman" w:eastAsia="Times New Roman" w:cs="Times New Roman"/>
          <w:noProof w:val="0"/>
          <w:color w:val="auto"/>
          <w:sz w:val="22"/>
          <w:szCs w:val="22"/>
          <w:lang w:val="pt-BR"/>
        </w:rPr>
      </w:pPr>
      <w:r w:rsidRPr="3B15A819" w:rsidR="1DE5CA51">
        <w:rPr>
          <w:rFonts w:ascii="Times New Roman" w:hAnsi="Times New Roman" w:eastAsia="Times New Roman" w:cs="Times New Roman"/>
          <w:noProof w:val="0"/>
          <w:color w:val="auto"/>
          <w:sz w:val="22"/>
          <w:szCs w:val="22"/>
          <w:lang w:val="pt-BR"/>
        </w:rPr>
        <w:t>3. Agravo interno desprovido.</w:t>
      </w:r>
    </w:p>
    <w:p w:rsidR="1DE5CA51" w:rsidP="3B15A819" w:rsidRDefault="1DE5CA51" w14:paraId="6599F011" w14:textId="4A0061FE">
      <w:pPr>
        <w:pStyle w:val="Normal"/>
        <w:tabs>
          <w:tab w:val="left" w:leader="none" w:pos="284"/>
        </w:tabs>
        <w:spacing w:after="0" w:afterAutospacing="off" w:line="240" w:lineRule="auto"/>
        <w:ind w:left="1710" w:hanging="9"/>
        <w:jc w:val="both"/>
        <w:rPr>
          <w:rFonts w:ascii="Times New Roman" w:hAnsi="Times New Roman" w:eastAsia="Times New Roman" w:cs="Times New Roman"/>
          <w:noProof w:val="0"/>
          <w:color w:val="auto"/>
          <w:sz w:val="22"/>
          <w:szCs w:val="22"/>
          <w:lang w:val="pt-BR"/>
        </w:rPr>
      </w:pPr>
      <w:r w:rsidRPr="3B15A819" w:rsidR="1DE5CA51">
        <w:rPr>
          <w:rFonts w:ascii="Times New Roman" w:hAnsi="Times New Roman" w:eastAsia="Times New Roman" w:cs="Times New Roman"/>
          <w:noProof w:val="0"/>
          <w:color w:val="auto"/>
          <w:sz w:val="22"/>
          <w:szCs w:val="22"/>
          <w:lang w:val="pt-BR"/>
        </w:rPr>
        <w:t>(</w:t>
      </w:r>
      <w:r w:rsidRPr="3B15A819" w:rsidR="1DE5CA51">
        <w:rPr>
          <w:rFonts w:ascii="Times New Roman" w:hAnsi="Times New Roman" w:eastAsia="Times New Roman" w:cs="Times New Roman"/>
          <w:noProof w:val="0"/>
          <w:color w:val="auto"/>
          <w:sz w:val="22"/>
          <w:szCs w:val="22"/>
          <w:lang w:val="pt-BR"/>
        </w:rPr>
        <w:t>AgInt</w:t>
      </w:r>
      <w:r w:rsidRPr="3B15A819" w:rsidR="1DE5CA51">
        <w:rPr>
          <w:rFonts w:ascii="Times New Roman" w:hAnsi="Times New Roman" w:eastAsia="Times New Roman" w:cs="Times New Roman"/>
          <w:noProof w:val="0"/>
          <w:color w:val="auto"/>
          <w:sz w:val="22"/>
          <w:szCs w:val="22"/>
          <w:lang w:val="pt-BR"/>
        </w:rPr>
        <w:t xml:space="preserve"> no REsp n. 1.971.130/RN, relator Ministro Gurgel de Faria, Primeira Turma, julgado em 4/9/2023, </w:t>
      </w:r>
      <w:r w:rsidRPr="3B15A819" w:rsidR="1DE5CA51">
        <w:rPr>
          <w:rFonts w:ascii="Times New Roman" w:hAnsi="Times New Roman" w:eastAsia="Times New Roman" w:cs="Times New Roman"/>
          <w:noProof w:val="0"/>
          <w:color w:val="auto"/>
          <w:sz w:val="22"/>
          <w:szCs w:val="22"/>
          <w:lang w:val="pt-BR"/>
        </w:rPr>
        <w:t>DJe</w:t>
      </w:r>
      <w:r w:rsidRPr="3B15A819" w:rsidR="1DE5CA51">
        <w:rPr>
          <w:rFonts w:ascii="Times New Roman" w:hAnsi="Times New Roman" w:eastAsia="Times New Roman" w:cs="Times New Roman"/>
          <w:noProof w:val="0"/>
          <w:color w:val="auto"/>
          <w:sz w:val="22"/>
          <w:szCs w:val="22"/>
          <w:lang w:val="pt-BR"/>
        </w:rPr>
        <w:t xml:space="preserve"> de 6/9/2023.)</w:t>
      </w:r>
    </w:p>
    <w:p w:rsidR="3B15A819" w:rsidP="3B15A819" w:rsidRDefault="3B15A819" w14:paraId="1AF7AD20" w14:textId="176610C3">
      <w:pPr>
        <w:pStyle w:val="Normal"/>
        <w:tabs>
          <w:tab w:val="left" w:leader="none" w:pos="284"/>
        </w:tabs>
        <w:spacing w:after="0" w:afterAutospacing="off" w:line="240" w:lineRule="auto"/>
        <w:ind w:left="0" w:firstLine="1701"/>
        <w:jc w:val="both"/>
        <w:rPr>
          <w:rFonts w:ascii="Times New Roman" w:hAnsi="Times New Roman" w:eastAsia="Times New Roman" w:cs="Times New Roman"/>
          <w:noProof w:val="0"/>
          <w:color w:val="auto"/>
          <w:sz w:val="26"/>
          <w:szCs w:val="26"/>
          <w:lang w:val="pt-BR"/>
        </w:rPr>
      </w:pPr>
    </w:p>
    <w:p w:rsidR="05D33101" w:rsidP="3B15A819" w:rsidRDefault="05D33101" w14:paraId="2C97AAC8" w14:textId="73177ED3">
      <w:pPr>
        <w:pStyle w:val="Normal"/>
        <w:tabs>
          <w:tab w:val="left" w:leader="none" w:pos="284"/>
        </w:tabs>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auto"/>
          <w:sz w:val="26"/>
          <w:szCs w:val="26"/>
          <w:lang w:val="pt-BR"/>
        </w:rPr>
      </w:pPr>
      <w:r w:rsidRPr="3B15A819" w:rsidR="05D33101">
        <w:rPr>
          <w:rFonts w:ascii="Times New Roman" w:hAnsi="Times New Roman" w:eastAsia="Times New Roman" w:cs="Times New Roman"/>
          <w:noProof w:val="0"/>
          <w:color w:val="auto"/>
          <w:sz w:val="26"/>
          <w:szCs w:val="26"/>
          <w:lang w:val="pt-BR"/>
        </w:rPr>
        <w:t xml:space="preserve">Por isso, a adequada leitura da legislação, em conformidade com a doutrina e a jurisprudência, demonstra que ele </w:t>
      </w:r>
      <w:r w:rsidRPr="3B15A819" w:rsidR="05D33101">
        <w:rPr>
          <w:rFonts w:ascii="Times New Roman" w:hAnsi="Times New Roman" w:eastAsia="Times New Roman" w:cs="Times New Roman"/>
          <w:b w:val="1"/>
          <w:bCs w:val="1"/>
          <w:noProof w:val="0"/>
          <w:color w:val="auto"/>
          <w:sz w:val="26"/>
          <w:szCs w:val="26"/>
          <w:lang w:val="pt-BR"/>
        </w:rPr>
        <w:t>deve refletir no terço de férias e na gratificação natalina</w:t>
      </w:r>
      <w:r w:rsidRPr="3B15A819" w:rsidR="05D33101">
        <w:rPr>
          <w:rFonts w:ascii="Times New Roman" w:hAnsi="Times New Roman" w:eastAsia="Times New Roman" w:cs="Times New Roman"/>
          <w:noProof w:val="0"/>
          <w:color w:val="auto"/>
          <w:sz w:val="26"/>
          <w:szCs w:val="26"/>
          <w:lang w:val="pt-BR"/>
        </w:rPr>
        <w:t xml:space="preserve">. Inclusive, </w:t>
      </w:r>
      <w:r w:rsidRPr="3B15A819" w:rsidR="0E6267EC">
        <w:rPr>
          <w:rFonts w:ascii="Times New Roman" w:hAnsi="Times New Roman" w:eastAsia="Times New Roman" w:cs="Times New Roman"/>
          <w:noProof w:val="0"/>
          <w:color w:val="auto"/>
          <w:sz w:val="26"/>
          <w:szCs w:val="26"/>
          <w:lang w:val="pt-BR"/>
        </w:rPr>
        <w:t xml:space="preserve">em conformidade com o entendimento exarado pelo E. STJ, </w:t>
      </w:r>
      <w:r w:rsidRPr="3B15A819" w:rsidR="05D33101">
        <w:rPr>
          <w:rFonts w:ascii="Times New Roman" w:hAnsi="Times New Roman" w:eastAsia="Times New Roman" w:cs="Times New Roman"/>
          <w:noProof w:val="0"/>
          <w:color w:val="auto"/>
          <w:sz w:val="26"/>
          <w:szCs w:val="26"/>
          <w:lang w:val="pt-BR"/>
        </w:rPr>
        <w:t xml:space="preserve">diversos </w:t>
      </w:r>
      <w:r w:rsidRPr="3B15A819" w:rsidR="05D33101">
        <w:rPr>
          <w:rFonts w:ascii="Times New Roman" w:hAnsi="Times New Roman" w:eastAsia="Times New Roman" w:cs="Times New Roman"/>
          <w:b w:val="0"/>
          <w:bCs w:val="0"/>
          <w:i w:val="0"/>
          <w:iCs w:val="0"/>
          <w:caps w:val="0"/>
          <w:smallCaps w:val="0"/>
          <w:noProof w:val="0"/>
          <w:color w:val="auto"/>
          <w:sz w:val="26"/>
          <w:szCs w:val="26"/>
          <w:lang w:val="pt-BR"/>
        </w:rPr>
        <w:t>tribunais têm reconhecido</w:t>
      </w:r>
      <w:r w:rsidRPr="3B15A819" w:rsidR="05D33101">
        <w:rPr>
          <w:rFonts w:ascii="Times New Roman" w:hAnsi="Times New Roman" w:eastAsia="Times New Roman" w:cs="Times New Roman"/>
          <w:b w:val="0"/>
          <w:bCs w:val="0"/>
          <w:i w:val="0"/>
          <w:iCs w:val="0"/>
          <w:caps w:val="0"/>
          <w:smallCaps w:val="0"/>
          <w:noProof w:val="0"/>
          <w:color w:val="auto"/>
          <w:sz w:val="26"/>
          <w:szCs w:val="26"/>
          <w:lang w:val="pt-BR"/>
        </w:rPr>
        <w:t xml:space="preserve"> a ilegalidade em se subtrair a parcela do cálculo de verbas que consideram a remuneração do servidor, haja vista que, além de possuir natureza remuneratória, não é verba transitória. A exemplo das decisões abaixo:</w:t>
      </w:r>
      <w:r w:rsidRPr="3B15A819" w:rsidR="05D33101">
        <w:rPr>
          <w:rFonts w:ascii="Times New Roman" w:hAnsi="Times New Roman" w:eastAsia="Times New Roman" w:cs="Times New Roman"/>
          <w:b w:val="0"/>
          <w:bCs w:val="0"/>
          <w:i w:val="0"/>
          <w:iCs w:val="0"/>
          <w:caps w:val="0"/>
          <w:smallCaps w:val="0"/>
          <w:noProof w:val="0"/>
          <w:color w:val="auto"/>
          <w:sz w:val="26"/>
          <w:szCs w:val="26"/>
          <w:lang w:val="pt-BR"/>
        </w:rPr>
        <w:t xml:space="preserve"> </w:t>
      </w:r>
    </w:p>
    <w:p w:rsidR="05D33101" w:rsidP="05D33101" w:rsidRDefault="05D33101" w14:paraId="0A9F9B06" w14:textId="6D4E6B30">
      <w:pPr>
        <w:pStyle w:val="Normal"/>
        <w:tabs>
          <w:tab w:val="left" w:leader="none" w:pos="284"/>
        </w:tabs>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auto"/>
          <w:sz w:val="22"/>
          <w:szCs w:val="22"/>
          <w:lang w:val="pt-BR"/>
        </w:rPr>
      </w:pPr>
      <w:r w:rsidRPr="05D33101" w:rsidR="05D33101">
        <w:rPr>
          <w:rFonts w:ascii="Times New Roman" w:hAnsi="Times New Roman" w:eastAsia="Times New Roman" w:cs="Times New Roman"/>
          <w:noProof w:val="0"/>
          <w:color w:val="auto"/>
          <w:sz w:val="26"/>
          <w:szCs w:val="26"/>
          <w:lang w:val="pt-BR"/>
        </w:rPr>
        <w:t xml:space="preserve"> </w:t>
      </w:r>
    </w:p>
    <w:p w:rsidR="05D33101" w:rsidP="05D33101" w:rsidRDefault="05D33101" w14:paraId="42F067A2" w14:textId="4B729092">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0"/>
          <w:szCs w:val="20"/>
          <w:lang w:val="pt-BR"/>
        </w:rPr>
      </w:pPr>
      <w:r w:rsidRPr="05D33101" w:rsidR="05D33101">
        <w:rPr>
          <w:rFonts w:ascii="Times New Roman" w:hAnsi="Times New Roman" w:eastAsia="Times New Roman" w:cs="Times New Roman"/>
          <w:noProof w:val="0"/>
          <w:sz w:val="20"/>
          <w:szCs w:val="20"/>
          <w:lang w:val="pt-BR"/>
        </w:rPr>
        <w:t xml:space="preserve">MANDADO DE SEGURANÇA. SINDIRETA. ABONO DE PERMANÊNCIA. VERBA DE NATUREZA REMUNERATÓRIA. </w:t>
      </w:r>
      <w:r w:rsidRPr="05D33101" w:rsidR="05D33101">
        <w:rPr>
          <w:rFonts w:ascii="Times New Roman" w:hAnsi="Times New Roman" w:eastAsia="Times New Roman" w:cs="Times New Roman"/>
          <w:b w:val="1"/>
          <w:bCs w:val="1"/>
          <w:noProof w:val="0"/>
          <w:sz w:val="20"/>
          <w:szCs w:val="20"/>
          <w:lang w:val="pt-BR"/>
        </w:rPr>
        <w:t>CÔMPUTO NO CÁLCULO DO TERÇO DE FÉRIAS. DIREITO LÍQUIDO E CERTO.</w:t>
      </w:r>
      <w:r w:rsidRPr="05D33101" w:rsidR="05D33101">
        <w:rPr>
          <w:rFonts w:ascii="Times New Roman" w:hAnsi="Times New Roman" w:eastAsia="Times New Roman" w:cs="Times New Roman"/>
          <w:noProof w:val="0"/>
          <w:sz w:val="20"/>
          <w:szCs w:val="20"/>
          <w:lang w:val="pt-BR"/>
        </w:rPr>
        <w:t xml:space="preserve"> </w:t>
      </w:r>
    </w:p>
    <w:p w:rsidR="05D33101" w:rsidP="05D33101" w:rsidRDefault="05D33101" w14:paraId="0D741AAC" w14:textId="40AD9860">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5D33101" w:rsidR="05D33101">
        <w:rPr>
          <w:rFonts w:ascii="Times New Roman" w:hAnsi="Times New Roman" w:eastAsia="Times New Roman" w:cs="Times New Roman"/>
          <w:noProof w:val="0"/>
          <w:sz w:val="22"/>
          <w:szCs w:val="22"/>
          <w:lang w:val="pt-BR"/>
        </w:rPr>
        <w:t xml:space="preserve">1. O abono de permanência, consoante entendimento firmado pelo colendo STJ, ao julgar o </w:t>
      </w:r>
      <w:proofErr w:type="spellStart"/>
      <w:r w:rsidRPr="05D33101" w:rsidR="05D33101">
        <w:rPr>
          <w:rFonts w:ascii="Times New Roman" w:hAnsi="Times New Roman" w:eastAsia="Times New Roman" w:cs="Times New Roman"/>
          <w:noProof w:val="0"/>
          <w:sz w:val="22"/>
          <w:szCs w:val="22"/>
          <w:lang w:val="pt-BR"/>
        </w:rPr>
        <w:t>REsp</w:t>
      </w:r>
      <w:proofErr w:type="spellEnd"/>
      <w:r w:rsidRPr="05D33101" w:rsidR="05D33101">
        <w:rPr>
          <w:rFonts w:ascii="Times New Roman" w:hAnsi="Times New Roman" w:eastAsia="Times New Roman" w:cs="Times New Roman"/>
          <w:noProof w:val="0"/>
          <w:sz w:val="22"/>
          <w:szCs w:val="22"/>
          <w:lang w:val="pt-BR"/>
        </w:rPr>
        <w:t xml:space="preserve"> 1.192.556/PE, sob o rito dos recursos repetitivos, é verba que ostenta natureza remuneratória, de forma que os servidores substituídos ostentam direito líquido </w:t>
      </w:r>
      <w:r w:rsidRPr="05D33101" w:rsidR="05D33101">
        <w:rPr>
          <w:rFonts w:ascii="Times New Roman" w:hAnsi="Times New Roman" w:eastAsia="Times New Roman" w:cs="Times New Roman"/>
          <w:b w:val="1"/>
          <w:bCs w:val="1"/>
          <w:noProof w:val="0"/>
          <w:sz w:val="22"/>
          <w:szCs w:val="22"/>
          <w:lang w:val="pt-BR"/>
        </w:rPr>
        <w:t>e certo ao seu cômputo no cálculo do terço constitucional de férias</w:t>
      </w:r>
      <w:r w:rsidRPr="05D33101" w:rsidR="05D33101">
        <w:rPr>
          <w:rFonts w:ascii="Times New Roman" w:hAnsi="Times New Roman" w:eastAsia="Times New Roman" w:cs="Times New Roman"/>
          <w:noProof w:val="0"/>
          <w:sz w:val="22"/>
          <w:szCs w:val="22"/>
          <w:lang w:val="pt-BR"/>
        </w:rPr>
        <w:t xml:space="preserve">. </w:t>
      </w:r>
    </w:p>
    <w:p w:rsidR="05D33101" w:rsidP="05D33101" w:rsidRDefault="05D33101" w14:paraId="37F2EB7F" w14:textId="30E32BC3">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5D33101" w:rsidR="05D33101">
        <w:rPr>
          <w:rFonts w:ascii="Times New Roman" w:hAnsi="Times New Roman" w:eastAsia="Times New Roman" w:cs="Times New Roman"/>
          <w:noProof w:val="0"/>
          <w:sz w:val="22"/>
          <w:szCs w:val="22"/>
          <w:lang w:val="pt-BR"/>
        </w:rPr>
        <w:t xml:space="preserve">2. Ordem concedida. (TJDFT, Conselho Especial, MS: 0717629- 47.2018.8.07.0000, Relator: Desembargador Arnaldo </w:t>
      </w:r>
      <w:proofErr w:type="spellStart"/>
      <w:r w:rsidRPr="05D33101" w:rsidR="05D33101">
        <w:rPr>
          <w:rFonts w:ascii="Times New Roman" w:hAnsi="Times New Roman" w:eastAsia="Times New Roman" w:cs="Times New Roman"/>
          <w:noProof w:val="0"/>
          <w:sz w:val="22"/>
          <w:szCs w:val="22"/>
          <w:lang w:val="pt-BR"/>
        </w:rPr>
        <w:t>Camanho</w:t>
      </w:r>
      <w:proofErr w:type="spellEnd"/>
      <w:r w:rsidRPr="05D33101" w:rsidR="05D33101">
        <w:rPr>
          <w:rFonts w:ascii="Times New Roman" w:hAnsi="Times New Roman" w:eastAsia="Times New Roman" w:cs="Times New Roman"/>
          <w:noProof w:val="0"/>
          <w:sz w:val="22"/>
          <w:szCs w:val="22"/>
          <w:lang w:val="pt-BR"/>
        </w:rPr>
        <w:t>, Data de Julgamento: 25/06/2019)</w:t>
      </w:r>
    </w:p>
    <w:p w:rsidR="05D33101" w:rsidP="05D33101" w:rsidRDefault="05D33101" w14:paraId="5D881020" w14:textId="28A59021">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p>
    <w:p w:rsidR="05D33101" w:rsidP="05D33101" w:rsidRDefault="05D33101" w14:paraId="555774A0" w14:textId="20FE6954">
      <w:pPr>
        <w:pStyle w:val="Normal"/>
        <w:tabs>
          <w:tab w:val="left" w:leader="none" w:pos="284"/>
        </w:tabs>
        <w:spacing w:after="0" w:afterAutospacing="off" w:line="240" w:lineRule="auto"/>
        <w:ind w:left="1701" w:firstLine="0"/>
        <w:jc w:val="both"/>
        <w:rPr>
          <w:rFonts w:ascii="Times New Roman" w:hAnsi="Times New Roman" w:eastAsia="Times New Roman" w:cs="Times New Roman"/>
          <w:b w:val="0"/>
          <w:bCs w:val="0"/>
          <w:i w:val="0"/>
          <w:iCs w:val="0"/>
          <w:caps w:val="0"/>
          <w:smallCaps w:val="0"/>
          <w:noProof w:val="0"/>
          <w:color w:val="auto"/>
          <w:sz w:val="22"/>
          <w:szCs w:val="22"/>
          <w:lang w:val="pt-BR"/>
        </w:rPr>
      </w:pPr>
      <w:r w:rsidRPr="05D33101" w:rsidR="05D33101">
        <w:rPr>
          <w:rFonts w:ascii="Times New Roman" w:hAnsi="Times New Roman" w:eastAsia="Times New Roman" w:cs="Times New Roman"/>
          <w:b w:val="0"/>
          <w:bCs w:val="0"/>
          <w:i w:val="0"/>
          <w:iCs w:val="0"/>
          <w:caps w:val="0"/>
          <w:smallCaps w:val="0"/>
          <w:noProof w:val="0"/>
          <w:color w:val="auto"/>
          <w:sz w:val="22"/>
          <w:szCs w:val="22"/>
          <w:lang w:val="pt-BR"/>
        </w:rPr>
        <w:t xml:space="preserve">Apelação cível. Conversão de licença prêmio não gozada em pecúnia. Servidora pública aposentada. Sentença de procedência. Recurso do Réu objetivando a reforma da sentença para que a indenização tenha como base de cálculo a última remuneração da Autora, quando em atividade, excluindo-se as parcelas transitórias que eventualmente integrassem os seus vencimentos. </w:t>
      </w:r>
    </w:p>
    <w:p w:rsidR="05D33101" w:rsidP="05D33101" w:rsidRDefault="05D33101" w14:paraId="3CF2386D" w14:textId="5FB5CA9E">
      <w:pPr>
        <w:pStyle w:val="Normal"/>
        <w:tabs>
          <w:tab w:val="left" w:leader="none" w:pos="284"/>
        </w:tabs>
        <w:spacing w:after="0" w:afterAutospacing="off" w:line="240" w:lineRule="auto"/>
        <w:ind w:left="1701" w:firstLine="0"/>
        <w:jc w:val="both"/>
        <w:rPr>
          <w:rFonts w:ascii="Times New Roman" w:hAnsi="Times New Roman" w:eastAsia="Times New Roman" w:cs="Times New Roman"/>
          <w:b w:val="1"/>
          <w:bCs w:val="1"/>
          <w:i w:val="0"/>
          <w:iCs w:val="0"/>
          <w:caps w:val="0"/>
          <w:smallCaps w:val="0"/>
          <w:noProof w:val="0"/>
          <w:color w:val="auto"/>
          <w:sz w:val="22"/>
          <w:szCs w:val="22"/>
          <w:lang w:val="pt-BR"/>
        </w:rPr>
      </w:pPr>
      <w:r w:rsidRPr="05D33101" w:rsidR="05D33101">
        <w:rPr>
          <w:rFonts w:ascii="Times New Roman" w:hAnsi="Times New Roman" w:eastAsia="Times New Roman" w:cs="Times New Roman"/>
          <w:b w:val="1"/>
          <w:bCs w:val="1"/>
          <w:i w:val="0"/>
          <w:iCs w:val="0"/>
          <w:caps w:val="0"/>
          <w:smallCaps w:val="0"/>
          <w:noProof w:val="0"/>
          <w:color w:val="auto"/>
          <w:sz w:val="22"/>
          <w:szCs w:val="22"/>
          <w:lang w:val="pt-BR"/>
        </w:rPr>
        <w:t>Abono permanência</w:t>
      </w:r>
      <w:r w:rsidRPr="05D33101" w:rsidR="05D33101">
        <w:rPr>
          <w:rFonts w:ascii="Times New Roman" w:hAnsi="Times New Roman" w:eastAsia="Times New Roman" w:cs="Times New Roman"/>
          <w:b w:val="0"/>
          <w:bCs w:val="0"/>
          <w:i w:val="0"/>
          <w:iCs w:val="0"/>
          <w:caps w:val="0"/>
          <w:smallCaps w:val="0"/>
          <w:noProof w:val="0"/>
          <w:color w:val="auto"/>
          <w:sz w:val="22"/>
          <w:szCs w:val="22"/>
          <w:lang w:val="pt-BR"/>
        </w:rPr>
        <w:t xml:space="preserve"> e demais gratificações que seriam pagas mesmo que o servidor efetivamente gozasse a licença prêmio </w:t>
      </w:r>
      <w:r w:rsidRPr="05D33101" w:rsidR="05D33101">
        <w:rPr>
          <w:rFonts w:ascii="Times New Roman" w:hAnsi="Times New Roman" w:eastAsia="Times New Roman" w:cs="Times New Roman"/>
          <w:b w:val="1"/>
          <w:bCs w:val="1"/>
          <w:i w:val="0"/>
          <w:iCs w:val="0"/>
          <w:caps w:val="0"/>
          <w:smallCaps w:val="0"/>
          <w:noProof w:val="0"/>
          <w:color w:val="auto"/>
          <w:sz w:val="22"/>
          <w:szCs w:val="22"/>
          <w:lang w:val="pt-BR"/>
        </w:rPr>
        <w:t>não ostentam caráter transitório.</w:t>
      </w:r>
    </w:p>
    <w:p w:rsidR="05D33101" w:rsidP="05D33101" w:rsidRDefault="05D33101" w14:paraId="0A82E9F0" w14:textId="253CC473">
      <w:pPr>
        <w:pStyle w:val="Normal"/>
        <w:tabs>
          <w:tab w:val="left" w:leader="none" w:pos="284"/>
        </w:tabs>
        <w:spacing w:after="0" w:afterAutospacing="off" w:line="240" w:lineRule="auto"/>
        <w:ind w:left="1701" w:firstLine="0"/>
        <w:jc w:val="both"/>
        <w:rPr>
          <w:rFonts w:ascii="Times New Roman" w:hAnsi="Times New Roman" w:eastAsia="Times New Roman" w:cs="Times New Roman"/>
          <w:b w:val="0"/>
          <w:bCs w:val="0"/>
          <w:i w:val="0"/>
          <w:iCs w:val="0"/>
          <w:caps w:val="0"/>
          <w:smallCaps w:val="0"/>
          <w:noProof w:val="0"/>
          <w:color w:val="auto"/>
          <w:sz w:val="22"/>
          <w:szCs w:val="22"/>
          <w:lang w:val="pt-BR"/>
        </w:rPr>
      </w:pPr>
      <w:r w:rsidRPr="05D33101" w:rsidR="05D33101">
        <w:rPr>
          <w:rFonts w:ascii="Times New Roman" w:hAnsi="Times New Roman" w:eastAsia="Times New Roman" w:cs="Times New Roman"/>
          <w:b w:val="0"/>
          <w:bCs w:val="0"/>
          <w:i w:val="0"/>
          <w:iCs w:val="0"/>
          <w:caps w:val="0"/>
          <w:smallCaps w:val="0"/>
          <w:noProof w:val="0"/>
          <w:color w:val="auto"/>
          <w:sz w:val="22"/>
          <w:szCs w:val="22"/>
          <w:lang w:val="pt-BR"/>
        </w:rPr>
        <w:t xml:space="preserve"> O cálculo da verba indenizatória deve ter por base a </w:t>
      </w:r>
      <w:r w:rsidRPr="05D33101" w:rsidR="05D33101">
        <w:rPr>
          <w:rFonts w:ascii="Times New Roman" w:hAnsi="Times New Roman" w:eastAsia="Times New Roman" w:cs="Times New Roman"/>
          <w:b w:val="1"/>
          <w:bCs w:val="1"/>
          <w:i w:val="0"/>
          <w:iCs w:val="0"/>
          <w:caps w:val="0"/>
          <w:smallCaps w:val="0"/>
          <w:noProof w:val="0"/>
          <w:color w:val="auto"/>
          <w:sz w:val="22"/>
          <w:szCs w:val="22"/>
          <w:lang w:val="pt-BR"/>
        </w:rPr>
        <w:t>remuneração</w:t>
      </w:r>
      <w:r w:rsidRPr="05D33101" w:rsidR="05D33101">
        <w:rPr>
          <w:rFonts w:ascii="Times New Roman" w:hAnsi="Times New Roman" w:eastAsia="Times New Roman" w:cs="Times New Roman"/>
          <w:b w:val="0"/>
          <w:bCs w:val="0"/>
          <w:i w:val="0"/>
          <w:iCs w:val="0"/>
          <w:caps w:val="0"/>
          <w:smallCaps w:val="0"/>
          <w:noProof w:val="0"/>
          <w:color w:val="auto"/>
          <w:sz w:val="22"/>
          <w:szCs w:val="22"/>
          <w:lang w:val="pt-BR"/>
        </w:rPr>
        <w:t xml:space="preserve"> percebida pela Autora na data da passagem para a inatividade, excluídas apenas as parcelas que não seriam devidas no caso de efetivo gozo da licença prêmio.</w:t>
      </w:r>
    </w:p>
    <w:p w:rsidR="05D33101" w:rsidP="05D33101" w:rsidRDefault="05D33101" w14:paraId="0E9E58A2" w14:textId="2E541C95">
      <w:pPr>
        <w:pStyle w:val="Normal"/>
        <w:tabs>
          <w:tab w:val="left" w:leader="none" w:pos="284"/>
        </w:tabs>
        <w:spacing w:after="0" w:afterAutospacing="off" w:line="240" w:lineRule="auto"/>
        <w:ind w:left="1701" w:firstLine="0"/>
        <w:jc w:val="both"/>
        <w:rPr>
          <w:rFonts w:ascii="Times New Roman" w:hAnsi="Times New Roman" w:eastAsia="Times New Roman" w:cs="Times New Roman"/>
          <w:b w:val="0"/>
          <w:bCs w:val="0"/>
          <w:i w:val="0"/>
          <w:iCs w:val="0"/>
          <w:caps w:val="0"/>
          <w:smallCaps w:val="0"/>
          <w:noProof w:val="0"/>
          <w:color w:val="auto"/>
          <w:sz w:val="22"/>
          <w:szCs w:val="22"/>
          <w:lang w:val="pt-BR"/>
        </w:rPr>
      </w:pPr>
      <w:r w:rsidRPr="05D33101" w:rsidR="05D33101">
        <w:rPr>
          <w:rFonts w:ascii="Times New Roman" w:hAnsi="Times New Roman" w:eastAsia="Times New Roman" w:cs="Times New Roman"/>
          <w:b w:val="1"/>
          <w:bCs w:val="1"/>
          <w:i w:val="0"/>
          <w:iCs w:val="0"/>
          <w:caps w:val="0"/>
          <w:smallCaps w:val="0"/>
          <w:noProof w:val="0"/>
          <w:color w:val="auto"/>
          <w:sz w:val="22"/>
          <w:szCs w:val="22"/>
          <w:lang w:val="pt-BR"/>
        </w:rPr>
        <w:t xml:space="preserve"> Precedentes desta Corte e do STJ</w:t>
      </w:r>
      <w:r w:rsidRPr="05D33101" w:rsidR="05D33101">
        <w:rPr>
          <w:rFonts w:ascii="Times New Roman" w:hAnsi="Times New Roman" w:eastAsia="Times New Roman" w:cs="Times New Roman"/>
          <w:b w:val="0"/>
          <w:bCs w:val="0"/>
          <w:i w:val="0"/>
          <w:iCs w:val="0"/>
          <w:caps w:val="0"/>
          <w:smallCaps w:val="0"/>
          <w:noProof w:val="0"/>
          <w:color w:val="auto"/>
          <w:sz w:val="22"/>
          <w:szCs w:val="22"/>
          <w:lang w:val="pt-BR"/>
        </w:rPr>
        <w:t xml:space="preserve">. </w:t>
      </w:r>
    </w:p>
    <w:p w:rsidR="05D33101" w:rsidP="05D33101" w:rsidRDefault="05D33101" w14:paraId="3C537C4E" w14:textId="68377B8F">
      <w:pPr>
        <w:pStyle w:val="Normal"/>
        <w:tabs>
          <w:tab w:val="left" w:leader="none" w:pos="284"/>
        </w:tabs>
        <w:spacing w:after="0" w:afterAutospacing="off" w:line="240" w:lineRule="auto"/>
        <w:ind w:left="1701" w:firstLine="0"/>
        <w:jc w:val="both"/>
        <w:rPr>
          <w:rFonts w:ascii="Times New Roman" w:hAnsi="Times New Roman" w:eastAsia="Times New Roman" w:cs="Times New Roman"/>
          <w:b w:val="0"/>
          <w:bCs w:val="0"/>
          <w:i w:val="0"/>
          <w:iCs w:val="0"/>
          <w:caps w:val="0"/>
          <w:smallCaps w:val="0"/>
          <w:noProof w:val="0"/>
          <w:color w:val="auto"/>
          <w:sz w:val="22"/>
          <w:szCs w:val="22"/>
          <w:lang w:val="pt-BR"/>
        </w:rPr>
      </w:pPr>
      <w:r w:rsidRPr="05D33101" w:rsidR="05D33101">
        <w:rPr>
          <w:rFonts w:ascii="Times New Roman" w:hAnsi="Times New Roman" w:eastAsia="Times New Roman" w:cs="Times New Roman"/>
          <w:b w:val="0"/>
          <w:bCs w:val="0"/>
          <w:i w:val="0"/>
          <w:iCs w:val="0"/>
          <w:caps w:val="0"/>
          <w:smallCaps w:val="0"/>
          <w:noProof w:val="0"/>
          <w:color w:val="auto"/>
          <w:sz w:val="22"/>
          <w:szCs w:val="22"/>
          <w:lang w:val="pt-BR"/>
        </w:rPr>
        <w:t>Recurso parcialmente provido (</w:t>
      </w:r>
      <w:r w:rsidRPr="05D33101" w:rsidR="05D33101">
        <w:rPr>
          <w:rFonts w:ascii="Times New Roman" w:hAnsi="Times New Roman" w:eastAsia="Times New Roman" w:cs="Times New Roman"/>
          <w:b w:val="0"/>
          <w:bCs w:val="0"/>
          <w:i w:val="0"/>
          <w:iCs w:val="0"/>
          <w:caps w:val="0"/>
          <w:smallCaps w:val="0"/>
          <w:noProof w:val="0"/>
          <w:color w:val="auto"/>
          <w:sz w:val="22"/>
          <w:szCs w:val="22"/>
          <w:lang w:val="pt-BR"/>
        </w:rPr>
        <w:t xml:space="preserve">TRIBUNAL DE JUSTIÇA DO ESTADO DO RIO DE JANEIROSÉTIMA CÂMARA CÍVEL, </w:t>
      </w:r>
      <w:r w:rsidRPr="05D33101" w:rsidR="05D33101">
        <w:rPr>
          <w:rFonts w:ascii="Times New Roman" w:hAnsi="Times New Roman" w:eastAsia="Times New Roman" w:cs="Times New Roman"/>
          <w:b w:val="0"/>
          <w:bCs w:val="0"/>
          <w:i w:val="0"/>
          <w:iCs w:val="0"/>
          <w:caps w:val="0"/>
          <w:smallCaps w:val="0"/>
          <w:noProof w:val="0"/>
          <w:color w:val="auto"/>
          <w:sz w:val="22"/>
          <w:szCs w:val="22"/>
          <w:lang w:val="pt-BR"/>
        </w:rPr>
        <w:t>Apelação Cível nº 0380958-67.2015.8.19.0001, 26 de abril de 2017) (grifou-se)</w:t>
      </w:r>
    </w:p>
    <w:p w:rsidR="05D33101" w:rsidP="05D33101" w:rsidRDefault="05D33101" w14:paraId="2A309751" w14:textId="1E20C847">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p>
    <w:p w:rsidR="05D33101" w:rsidP="05D33101" w:rsidRDefault="05D33101" w14:paraId="18B34B30" w14:textId="025AB4D1">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5D33101" w:rsidR="05D33101">
        <w:rPr>
          <w:rFonts w:ascii="Times New Roman" w:hAnsi="Times New Roman" w:eastAsia="Times New Roman" w:cs="Times New Roman"/>
          <w:noProof w:val="0"/>
          <w:sz w:val="22"/>
          <w:szCs w:val="22"/>
          <w:lang w:val="pt-BR"/>
        </w:rPr>
        <w:t>ADMINISTRATIVO. AÇÃO CIVIL PÚBLICA. SERVIDOR PÚBLICO FEDERAL. ADICIONAL DE FÉRIAS. BASE DE CÁLCULO. ABONO DE PERMANÊNCIA. NATUREZA REMUNERATÓRIA. INTEGRAÇÃO DEVIDA.</w:t>
      </w:r>
    </w:p>
    <w:p w:rsidR="05D33101" w:rsidP="05D33101" w:rsidRDefault="05D33101" w14:paraId="713A9DD8" w14:textId="04BF6160">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5D33101" w:rsidR="05D33101">
        <w:rPr>
          <w:rFonts w:ascii="Times New Roman" w:hAnsi="Times New Roman" w:eastAsia="Times New Roman" w:cs="Times New Roman"/>
          <w:noProof w:val="0"/>
          <w:sz w:val="22"/>
          <w:szCs w:val="22"/>
          <w:lang w:val="pt-BR"/>
        </w:rPr>
        <w:t xml:space="preserve"> 1. De acordo com o inciso XVII do artigo 7.º da Constituição Federal e o artigo 76 da Lei n.º 8.112/19903, o cálculo do adicional de férias é feito com base na remuneração regularmente recebida pelo servidor público que, nos termos do caput do artigo 41 da Lei n.º 8.112/1990, é o vencimento do cargo efetivo, acrescido das vantagens pecuniárias permanentes estabelecidas em lei. </w:t>
      </w:r>
    </w:p>
    <w:p w:rsidR="05D33101" w:rsidP="05D33101" w:rsidRDefault="05D33101" w14:paraId="00E54074" w14:textId="5A20D630">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5D33101" w:rsidR="05D33101">
        <w:rPr>
          <w:rFonts w:ascii="Times New Roman" w:hAnsi="Times New Roman" w:eastAsia="Times New Roman" w:cs="Times New Roman"/>
          <w:noProof w:val="0"/>
          <w:sz w:val="22"/>
          <w:szCs w:val="22"/>
          <w:lang w:val="pt-BR"/>
        </w:rPr>
        <w:t xml:space="preserve">2. O abono de permanência é rubrica paga ao servidor público que, tendo implementado os requisitos necessários à aposentadoria, opta por permanecer em atividade, conforme </w:t>
      </w:r>
      <w:proofErr w:type="spellStart"/>
      <w:r w:rsidRPr="05D33101" w:rsidR="05D33101">
        <w:rPr>
          <w:rFonts w:ascii="Times New Roman" w:hAnsi="Times New Roman" w:eastAsia="Times New Roman" w:cs="Times New Roman"/>
          <w:noProof w:val="0"/>
          <w:sz w:val="22"/>
          <w:szCs w:val="22"/>
          <w:lang w:val="pt-BR"/>
        </w:rPr>
        <w:t>arts</w:t>
      </w:r>
      <w:proofErr w:type="spellEnd"/>
      <w:r w:rsidRPr="05D33101" w:rsidR="05D33101">
        <w:rPr>
          <w:rFonts w:ascii="Times New Roman" w:hAnsi="Times New Roman" w:eastAsia="Times New Roman" w:cs="Times New Roman"/>
          <w:noProof w:val="0"/>
          <w:sz w:val="22"/>
          <w:szCs w:val="22"/>
          <w:lang w:val="pt-BR"/>
        </w:rPr>
        <w:t xml:space="preserve">. 40, § 19, da CF; 3º, § 1º, da EC 41/2003; e 7º da Lei 10.887/2004. </w:t>
      </w:r>
    </w:p>
    <w:p w:rsidR="05D33101" w:rsidP="05D33101" w:rsidRDefault="05D33101" w14:paraId="40ECF3DB" w14:textId="060CE663">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5D33101" w:rsidR="05D33101">
        <w:rPr>
          <w:rFonts w:ascii="Times New Roman" w:hAnsi="Times New Roman" w:eastAsia="Times New Roman" w:cs="Times New Roman"/>
          <w:noProof w:val="0"/>
          <w:sz w:val="22"/>
          <w:szCs w:val="22"/>
          <w:lang w:val="pt-BR"/>
        </w:rPr>
        <w:t xml:space="preserve">3. A natureza jurídica do abono de permanência foi objeto de longa controvérsia na jurisprudência pátria, vindo a ser finalmente pacificada, no sentido da natureza remuneratória. Precedentes do STJ. </w:t>
      </w:r>
    </w:p>
    <w:p w:rsidR="05D33101" w:rsidP="05D33101" w:rsidRDefault="05D33101" w14:paraId="21B032AD" w14:textId="4973BFD5">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5D33101" w:rsidR="05D33101">
        <w:rPr>
          <w:rFonts w:ascii="Times New Roman" w:hAnsi="Times New Roman" w:eastAsia="Times New Roman" w:cs="Times New Roman"/>
          <w:noProof w:val="0"/>
          <w:sz w:val="22"/>
          <w:szCs w:val="22"/>
          <w:lang w:val="pt-BR"/>
        </w:rPr>
        <w:t xml:space="preserve">4. O fato de sobre o abono de permanência não incidir contribuição previdenciária não influencia sua natureza jurídica, que permanece sendo parcela remuneratória, como vantagem permanente. </w:t>
      </w:r>
    </w:p>
    <w:p w:rsidR="05D33101" w:rsidP="05D33101" w:rsidRDefault="05D33101" w14:paraId="68EDA1A8" w14:textId="077A5556">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65A8789" w:rsidR="05D33101">
        <w:rPr>
          <w:rFonts w:ascii="Times New Roman" w:hAnsi="Times New Roman" w:eastAsia="Times New Roman" w:cs="Times New Roman"/>
          <w:noProof w:val="0"/>
          <w:sz w:val="22"/>
          <w:szCs w:val="22"/>
          <w:lang w:val="pt-BR"/>
        </w:rPr>
        <w:t xml:space="preserve">5. Face à natureza remuneratória da parcela relativa ao abono de permanência, esta </w:t>
      </w:r>
      <w:r w:rsidRPr="065A8789" w:rsidR="05D33101">
        <w:rPr>
          <w:rFonts w:ascii="Times New Roman" w:hAnsi="Times New Roman" w:eastAsia="Times New Roman" w:cs="Times New Roman"/>
          <w:b w:val="1"/>
          <w:bCs w:val="1"/>
          <w:noProof w:val="0"/>
          <w:sz w:val="22"/>
          <w:szCs w:val="22"/>
          <w:lang w:val="pt-BR"/>
        </w:rPr>
        <w:t>deve integrar, para todos os efeitos, a base para o cálculo do terço constitucional de férias</w:t>
      </w:r>
      <w:r w:rsidRPr="065A8789" w:rsidR="05D33101">
        <w:rPr>
          <w:rFonts w:ascii="Times New Roman" w:hAnsi="Times New Roman" w:eastAsia="Times New Roman" w:cs="Times New Roman"/>
          <w:noProof w:val="0"/>
          <w:sz w:val="22"/>
          <w:szCs w:val="22"/>
          <w:lang w:val="pt-BR"/>
        </w:rPr>
        <w:t xml:space="preserve">. (TRF4, Relatora Desembargadora Federal Vânia </w:t>
      </w:r>
      <w:proofErr w:type="spellStart"/>
      <w:r w:rsidRPr="065A8789" w:rsidR="05D33101">
        <w:rPr>
          <w:rFonts w:ascii="Times New Roman" w:hAnsi="Times New Roman" w:eastAsia="Times New Roman" w:cs="Times New Roman"/>
          <w:noProof w:val="0"/>
          <w:sz w:val="22"/>
          <w:szCs w:val="22"/>
          <w:lang w:val="pt-BR"/>
        </w:rPr>
        <w:t>Hack</w:t>
      </w:r>
      <w:proofErr w:type="spellEnd"/>
      <w:r w:rsidRPr="065A8789" w:rsidR="05D33101">
        <w:rPr>
          <w:rFonts w:ascii="Times New Roman" w:hAnsi="Times New Roman" w:eastAsia="Times New Roman" w:cs="Times New Roman"/>
          <w:noProof w:val="0"/>
          <w:sz w:val="22"/>
          <w:szCs w:val="22"/>
          <w:lang w:val="pt-BR"/>
        </w:rPr>
        <w:t xml:space="preserve"> de Almeida, 3ª Turma, Apelação nº 5062655-86.2015.4.04.7100/RS) (grifou-se) (grifou-se)</w:t>
      </w:r>
    </w:p>
    <w:p w:rsidR="05D33101" w:rsidP="065A8789" w:rsidRDefault="05D33101" w14:paraId="05BB5F49" w14:textId="216BFB66">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p>
    <w:p w:rsidR="05D33101" w:rsidP="065A8789" w:rsidRDefault="05D33101" w14:paraId="01A9073D" w14:textId="6E754834">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65A8789" w:rsidR="065A8789">
        <w:rPr>
          <w:rFonts w:ascii="Times New Roman" w:hAnsi="Times New Roman" w:eastAsia="Times New Roman" w:cs="Times New Roman"/>
          <w:noProof w:val="0"/>
          <w:sz w:val="22"/>
          <w:szCs w:val="22"/>
          <w:lang w:val="pt-BR"/>
        </w:rPr>
        <w:t xml:space="preserve">[...] 4. O abono de permanência é indubitavelmente vantagem pecuniária permanente, pois essa </w:t>
      </w:r>
      <w:r w:rsidRPr="065A8789" w:rsidR="065A8789">
        <w:rPr>
          <w:rFonts w:ascii="Times New Roman" w:hAnsi="Times New Roman" w:eastAsia="Times New Roman" w:cs="Times New Roman"/>
          <w:b w:val="1"/>
          <w:bCs w:val="1"/>
          <w:noProof w:val="0"/>
          <w:sz w:val="22"/>
          <w:szCs w:val="22"/>
          <w:u w:val="single"/>
          <w:lang w:val="pt-BR"/>
        </w:rPr>
        <w:t>contraprestação se incorpora ao patrimônio jurídico do servidor de forma irreversível</w:t>
      </w:r>
      <w:r w:rsidRPr="065A8789" w:rsidR="065A8789">
        <w:rPr>
          <w:rFonts w:ascii="Times New Roman" w:hAnsi="Times New Roman" w:eastAsia="Times New Roman" w:cs="Times New Roman"/>
          <w:noProof w:val="0"/>
          <w:sz w:val="22"/>
          <w:szCs w:val="22"/>
          <w:lang w:val="pt-BR"/>
        </w:rPr>
        <w:t xml:space="preserve"> ao ocorrer a reunião das condições para a aposentadoria, associada à continuidade do labor. Não é, portanto, possível atribuir eventualidade ao pagamento da citada vantagem, pois somente com o implemento da aposentadoria ela cessará.</w:t>
      </w:r>
    </w:p>
    <w:p w:rsidR="05D33101" w:rsidP="065A8789" w:rsidRDefault="05D33101" w14:paraId="03782B4A" w14:textId="2A4FC32D">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65A8789" w:rsidR="065A8789">
        <w:rPr>
          <w:rFonts w:ascii="Times New Roman" w:hAnsi="Times New Roman" w:eastAsia="Times New Roman" w:cs="Times New Roman"/>
          <w:noProof w:val="0"/>
          <w:sz w:val="22"/>
          <w:szCs w:val="22"/>
          <w:lang w:val="pt-BR"/>
        </w:rPr>
        <w:t xml:space="preserve"> 5. O STJ, sob o regime do art. 543-C do CPC e da Resolução STJ 8/2008, já se manifestou sobre a natureza jurídica do abono de permanência para fins tributários, de forma a assentar o seu caráter remuneratório. A propósito: </w:t>
      </w:r>
      <w:proofErr w:type="spellStart"/>
      <w:r w:rsidRPr="065A8789" w:rsidR="065A8789">
        <w:rPr>
          <w:rFonts w:ascii="Times New Roman" w:hAnsi="Times New Roman" w:eastAsia="Times New Roman" w:cs="Times New Roman"/>
          <w:noProof w:val="0"/>
          <w:sz w:val="22"/>
          <w:szCs w:val="22"/>
          <w:lang w:val="pt-BR"/>
        </w:rPr>
        <w:t>EDcl</w:t>
      </w:r>
      <w:proofErr w:type="spellEnd"/>
      <w:r w:rsidRPr="065A8789" w:rsidR="065A8789">
        <w:rPr>
          <w:rFonts w:ascii="Times New Roman" w:hAnsi="Times New Roman" w:eastAsia="Times New Roman" w:cs="Times New Roman"/>
          <w:noProof w:val="0"/>
          <w:sz w:val="22"/>
          <w:szCs w:val="22"/>
          <w:lang w:val="pt-BR"/>
        </w:rPr>
        <w:t xml:space="preserve"> no </w:t>
      </w:r>
      <w:proofErr w:type="spellStart"/>
      <w:r w:rsidRPr="065A8789" w:rsidR="065A8789">
        <w:rPr>
          <w:rFonts w:ascii="Times New Roman" w:hAnsi="Times New Roman" w:eastAsia="Times New Roman" w:cs="Times New Roman"/>
          <w:noProof w:val="0"/>
          <w:sz w:val="22"/>
          <w:szCs w:val="22"/>
          <w:lang w:val="pt-BR"/>
        </w:rPr>
        <w:t>REsp</w:t>
      </w:r>
      <w:proofErr w:type="spellEnd"/>
      <w:r w:rsidRPr="065A8789" w:rsidR="065A8789">
        <w:rPr>
          <w:rFonts w:ascii="Times New Roman" w:hAnsi="Times New Roman" w:eastAsia="Times New Roman" w:cs="Times New Roman"/>
          <w:noProof w:val="0"/>
          <w:sz w:val="22"/>
          <w:szCs w:val="22"/>
          <w:lang w:val="pt-BR"/>
        </w:rPr>
        <w:t xml:space="preserve"> 1.192.556/PE, Rel. Ministro Mauro Campbell Marques, Primeira Seção, </w:t>
      </w:r>
      <w:proofErr w:type="spellStart"/>
      <w:r w:rsidRPr="065A8789" w:rsidR="065A8789">
        <w:rPr>
          <w:rFonts w:ascii="Times New Roman" w:hAnsi="Times New Roman" w:eastAsia="Times New Roman" w:cs="Times New Roman"/>
          <w:noProof w:val="0"/>
          <w:sz w:val="22"/>
          <w:szCs w:val="22"/>
          <w:lang w:val="pt-BR"/>
        </w:rPr>
        <w:t>DJe</w:t>
      </w:r>
      <w:proofErr w:type="spellEnd"/>
      <w:r w:rsidRPr="065A8789" w:rsidR="065A8789">
        <w:rPr>
          <w:rFonts w:ascii="Times New Roman" w:hAnsi="Times New Roman" w:eastAsia="Times New Roman" w:cs="Times New Roman"/>
          <w:noProof w:val="0"/>
          <w:sz w:val="22"/>
          <w:szCs w:val="22"/>
          <w:lang w:val="pt-BR"/>
        </w:rPr>
        <w:t xml:space="preserve"> 17.11.2010 (RECURSO ESPECIAL Nº 1.795.795 - PR (2019/0031959-9, Ministro relator Herman Benjamin, Data de Julgamento: 17/09/2019) (grifou-se)</w:t>
      </w:r>
    </w:p>
    <w:p w:rsidR="05D33101" w:rsidP="065A8789" w:rsidRDefault="05D33101" w14:paraId="273A4EC8" w14:textId="64CA84E7">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p>
    <w:p w:rsidR="05D33101" w:rsidP="05D33101" w:rsidRDefault="05D33101" w14:paraId="4D0A6AAD" w14:textId="4D69C390">
      <w:pPr>
        <w:pStyle w:val="Normal"/>
        <w:tabs>
          <w:tab w:val="left" w:leader="none" w:pos="284"/>
        </w:tabs>
        <w:spacing w:after="0" w:afterAutospacing="off" w:line="240" w:lineRule="auto"/>
        <w:ind w:left="0" w:firstLine="1701"/>
        <w:jc w:val="both"/>
        <w:rPr>
          <w:rFonts w:ascii="Times New Roman" w:hAnsi="Times New Roman" w:eastAsia="Times New Roman" w:cs="Times New Roman"/>
          <w:noProof w:val="0"/>
          <w:sz w:val="26"/>
          <w:szCs w:val="26"/>
          <w:lang w:val="pt-BR"/>
        </w:rPr>
      </w:pPr>
      <w:r w:rsidRPr="05D33101" w:rsidR="05D33101">
        <w:rPr>
          <w:rFonts w:ascii="Times New Roman" w:hAnsi="Times New Roman" w:eastAsia="Times New Roman" w:cs="Times New Roman"/>
          <w:noProof w:val="0"/>
          <w:sz w:val="26"/>
          <w:szCs w:val="26"/>
          <w:lang w:val="pt-BR"/>
        </w:rPr>
        <w:t xml:space="preserve">Tendo em vista, portanto, que a gratificação natalina e o terço de férias são calculados com base na remuneração do servidor e que o abono de permanência tem caráter remuneratório, comprava-se que deve ser incluído na base de cálculo daquelas verbas.  </w:t>
      </w:r>
    </w:p>
    <w:p w:rsidR="05D33101" w:rsidP="05D33101" w:rsidRDefault="05D33101" w14:paraId="6FAAE141" w14:textId="0EA19AB5">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6"/>
          <w:szCs w:val="26"/>
          <w:lang w:val="pt-BR"/>
        </w:rPr>
      </w:pPr>
    </w:p>
    <w:p w:rsidR="05D33101" w:rsidP="05D33101" w:rsidRDefault="05D33101" w14:paraId="43F4EA81" w14:textId="1CE39956">
      <w:pPr>
        <w:pStyle w:val="Normal"/>
        <w:tabs>
          <w:tab w:val="left" w:leader="none" w:pos="284"/>
        </w:tabs>
        <w:spacing w:after="0" w:afterAutospacing="off" w:line="240" w:lineRule="auto"/>
        <w:ind w:left="0" w:firstLine="1701"/>
        <w:jc w:val="both"/>
        <w:rPr>
          <w:rFonts w:ascii="Times New Roman" w:hAnsi="Times New Roman" w:eastAsia="Times New Roman" w:cs="Times New Roman"/>
          <w:noProof w:val="0"/>
          <w:sz w:val="26"/>
          <w:szCs w:val="26"/>
          <w:lang w:val="pt-BR"/>
        </w:rPr>
      </w:pPr>
      <w:r w:rsidRPr="05D33101" w:rsidR="05D33101">
        <w:rPr>
          <w:rFonts w:ascii="Times New Roman" w:hAnsi="Times New Roman" w:eastAsia="Times New Roman" w:cs="Times New Roman"/>
          <w:noProof w:val="0"/>
          <w:sz w:val="26"/>
          <w:szCs w:val="26"/>
          <w:lang w:val="pt-BR"/>
        </w:rPr>
        <w:t xml:space="preserve">Somam-se aos já citados, outros precedentes no mesmo sentido, conforme as sentenças proferidas nos seguintes processos, todas oriundas de ações coletivas ajuizadas por entidades sindicais ou associativas: processo nº 1003018- 94.2021.4.01.3400, em trâmite na 9ª VFDF, processo nº 1055138- 51.2020.4.01.3400, na 5ª VFDF. Conforme destacado pelo juízo da 14ª VFDF no processo nº 1040336-48.2020.4.01.3400: </w:t>
      </w:r>
    </w:p>
    <w:p w:rsidR="05D33101" w:rsidP="05D33101" w:rsidRDefault="05D33101" w14:paraId="203A9DF7" w14:textId="0BC76F05">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p>
    <w:p w:rsidR="05D33101" w:rsidP="05D33101" w:rsidRDefault="05D33101" w14:paraId="11F1B272" w14:textId="636D48D6">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5D33101" w:rsidR="05D33101">
        <w:rPr>
          <w:rFonts w:ascii="Times New Roman" w:hAnsi="Times New Roman" w:eastAsia="Times New Roman" w:cs="Times New Roman"/>
          <w:noProof w:val="0"/>
          <w:sz w:val="22"/>
          <w:szCs w:val="22"/>
          <w:lang w:val="pt-BR"/>
        </w:rPr>
        <w:t>(...) Na</w:t>
      </w:r>
      <w:r w:rsidRPr="05D33101" w:rsidR="05D33101">
        <w:rPr>
          <w:rFonts w:ascii="Times New Roman" w:hAnsi="Times New Roman" w:eastAsia="Times New Roman" w:cs="Times New Roman"/>
          <w:noProof w:val="0"/>
          <w:sz w:val="22"/>
          <w:szCs w:val="22"/>
          <w:lang w:val="pt-BR"/>
        </w:rPr>
        <w:t xml:space="preserve"> espécie, assiste razão à parte autora. </w:t>
      </w:r>
    </w:p>
    <w:p w:rsidR="05D33101" w:rsidP="05D33101" w:rsidRDefault="05D33101" w14:paraId="6BBF1BE3" w14:textId="3181DFA8">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p>
    <w:p w:rsidR="05D33101" w:rsidP="05D33101" w:rsidRDefault="05D33101" w14:paraId="628452C2" w14:textId="25E89C64">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5D33101" w:rsidR="05D33101">
        <w:rPr>
          <w:rFonts w:ascii="Times New Roman" w:hAnsi="Times New Roman" w:eastAsia="Times New Roman" w:cs="Times New Roman"/>
          <w:noProof w:val="0"/>
          <w:sz w:val="22"/>
          <w:szCs w:val="22"/>
          <w:lang w:val="pt-BR"/>
        </w:rPr>
        <w:t xml:space="preserve">Isso porque o abono de permanência, criado pela Emenda Constitucional n. 41/2003, é verba remuneratória de caráter permanente, porquanto devida aos servidores que optam por permanecer em atividade após terem cumprido todos os requisitos para a aposentadoria voluntária. </w:t>
      </w:r>
    </w:p>
    <w:p w:rsidR="05D33101" w:rsidP="05D33101" w:rsidRDefault="05D33101" w14:paraId="65D47758" w14:textId="68A28D7C">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p>
    <w:p w:rsidR="05D33101" w:rsidP="05D33101" w:rsidRDefault="05D33101" w14:paraId="1D4D2AC2" w14:textId="68C5AB5D">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5D33101" w:rsidR="05D33101">
        <w:rPr>
          <w:rFonts w:ascii="Times New Roman" w:hAnsi="Times New Roman" w:eastAsia="Times New Roman" w:cs="Times New Roman"/>
          <w:noProof w:val="0"/>
          <w:sz w:val="22"/>
          <w:szCs w:val="22"/>
          <w:lang w:val="pt-BR"/>
        </w:rPr>
        <w:t xml:space="preserve">Não se pode atribuir a tal verba roupagem provisória ou de caráter indenizatório, mas de vantagem remuneratória - enquadrada no art. 41[1] da Lei n. 8.112/90 – pois o objetivo é, justamente, incentivar a permanência do servidor na ativa. </w:t>
      </w:r>
    </w:p>
    <w:p w:rsidR="05D33101" w:rsidP="05D33101" w:rsidRDefault="05D33101" w14:paraId="7C079357" w14:textId="58B76A1D">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p>
    <w:p w:rsidR="05D33101" w:rsidP="05D33101" w:rsidRDefault="05D33101" w14:paraId="5F11AC94" w14:textId="5B51C6CA">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5D33101" w:rsidR="05D33101">
        <w:rPr>
          <w:rFonts w:ascii="Times New Roman" w:hAnsi="Times New Roman" w:eastAsia="Times New Roman" w:cs="Times New Roman"/>
          <w:b w:val="1"/>
          <w:bCs w:val="1"/>
          <w:noProof w:val="0"/>
          <w:sz w:val="22"/>
          <w:szCs w:val="22"/>
          <w:lang w:val="pt-BR"/>
        </w:rPr>
        <w:t>Razão disso, é imperiosa a inclusão do abono de permanência na base de cálculo do terço de férias e da gratificação natalina.</w:t>
      </w:r>
      <w:r w:rsidRPr="05D33101" w:rsidR="05D33101">
        <w:rPr>
          <w:rFonts w:ascii="Times New Roman" w:hAnsi="Times New Roman" w:eastAsia="Times New Roman" w:cs="Times New Roman"/>
          <w:noProof w:val="0"/>
          <w:sz w:val="22"/>
          <w:szCs w:val="22"/>
          <w:lang w:val="pt-BR"/>
        </w:rPr>
        <w:t xml:space="preserve"> (...) </w:t>
      </w:r>
    </w:p>
    <w:p w:rsidR="05D33101" w:rsidP="05D33101" w:rsidRDefault="05D33101" w14:paraId="36081C9B" w14:textId="32D942D6">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p>
    <w:p w:rsidR="05D33101" w:rsidP="05D33101" w:rsidRDefault="05D33101" w14:paraId="300B77CF" w14:textId="62C4DAC3">
      <w:pPr>
        <w:pStyle w:val="Normal"/>
        <w:tabs>
          <w:tab w:val="left" w:leader="none" w:pos="284"/>
        </w:tabs>
        <w:spacing w:after="0" w:afterAutospacing="off" w:line="240" w:lineRule="auto"/>
        <w:ind w:left="1701" w:firstLine="0"/>
        <w:jc w:val="both"/>
        <w:rPr>
          <w:rFonts w:ascii="Times New Roman" w:hAnsi="Times New Roman" w:eastAsia="Times New Roman" w:cs="Times New Roman"/>
          <w:noProof w:val="0"/>
          <w:sz w:val="22"/>
          <w:szCs w:val="22"/>
          <w:lang w:val="pt-BR"/>
        </w:rPr>
      </w:pPr>
      <w:r w:rsidRPr="05D33101" w:rsidR="05D33101">
        <w:rPr>
          <w:rFonts w:ascii="Times New Roman" w:hAnsi="Times New Roman" w:eastAsia="Times New Roman" w:cs="Times New Roman"/>
          <w:noProof w:val="0"/>
          <w:sz w:val="22"/>
          <w:szCs w:val="22"/>
          <w:lang w:val="pt-BR"/>
        </w:rPr>
        <w:t xml:space="preserve">Ante o exposto, resolvendo o mérito da presente demanda com base no disposto no art. 487, I, do CPC, acolho o pedido da parte autora para, reconhecendo a natureza remuneratória do abono de permanência, determinar que a parte ré inclua o referido abono na base de cálculo das parcelas </w:t>
      </w:r>
      <w:proofErr w:type="spellStart"/>
      <w:r w:rsidRPr="05D33101" w:rsidR="05D33101">
        <w:rPr>
          <w:rFonts w:ascii="Times New Roman" w:hAnsi="Times New Roman" w:eastAsia="Times New Roman" w:cs="Times New Roman"/>
          <w:noProof w:val="0"/>
          <w:sz w:val="22"/>
          <w:szCs w:val="22"/>
          <w:lang w:val="pt-BR"/>
        </w:rPr>
        <w:t>vencimentais</w:t>
      </w:r>
      <w:proofErr w:type="spellEnd"/>
      <w:r w:rsidRPr="05D33101" w:rsidR="05D33101">
        <w:rPr>
          <w:rFonts w:ascii="Times New Roman" w:hAnsi="Times New Roman" w:eastAsia="Times New Roman" w:cs="Times New Roman"/>
          <w:noProof w:val="0"/>
          <w:sz w:val="22"/>
          <w:szCs w:val="22"/>
          <w:lang w:val="pt-BR"/>
        </w:rPr>
        <w:t xml:space="preserve"> de seus associados, que tenham a remuneração como referência, tais como o adicional constitucional de férias e a gratificação natalina; devendo a União pagar as diferenças remuneratórias devidas, com juros e correção monetária nos termos do Manual de Cálculos da Justiça Federal, observada a prescrição quinquenal. (grifou-se)</w:t>
      </w:r>
    </w:p>
    <w:p w:rsidR="05D33101" w:rsidP="05D33101" w:rsidRDefault="05D33101" w14:paraId="1A657812" w14:textId="250FAF89">
      <w:pPr>
        <w:pStyle w:val="Normal"/>
        <w:tabs>
          <w:tab w:val="left" w:leader="none" w:pos="284"/>
        </w:tabs>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p>
    <w:p w:rsidR="05D33101" w:rsidP="09BCA5A3" w:rsidRDefault="05D33101" w14:paraId="6426AA0B" w14:textId="3D805AB1">
      <w:pPr>
        <w:pStyle w:val="Normal"/>
        <w:spacing w:after="200" w:line="240" w:lineRule="auto"/>
        <w:ind w:firstLine="1695"/>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r w:rsidRPr="09BCA5A3"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Como se vê das decisões,</w:t>
      </w:r>
      <w:r w:rsidRPr="09BCA5A3"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xml:space="preserve"> a demanda trata da defesa de interesse ou direito coletivo da categoria sintetizada na entidade </w:t>
      </w:r>
      <w:r w:rsidRPr="09BCA5A3"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xml:space="preserve">sindical;</w:t>
      </w:r>
      <w:r w:rsidRPr="09BCA5A3">
        <w:rPr>
          <w:rStyle w:val="Refdenotaderodap"/>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footnoteReference w:id="8386"/>
      </w:r>
      <w:r w:rsidRPr="09BCA5A3" w:rsidR="2DBCE85E">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xml:space="preserve"> </w:t>
      </w:r>
      <w:r w:rsidRPr="09BCA5A3"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xml:space="preserve">senão, de direitos individuais homogêneos dos servidores interessados, porque “decorrentes de origem </w:t>
      </w:r>
      <w:r w:rsidRPr="09BCA5A3"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comum”</w:t>
      </w:r>
      <w:r w:rsidRPr="09BCA5A3">
        <w:rPr>
          <w:rStyle w:val="Refdenotaderodap"/>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footnoteReference w:id="80"/>
      </w:r>
      <w:r w:rsidRPr="09BCA5A3"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hipóteses que, indistintamente, alcançam legitimidade ativa extraordinária ao sindicato, porquanto pleiteia, em nome próprio, direito alheio, assim autorizado por lei.</w:t>
      </w:r>
    </w:p>
    <w:p w:rsidR="05D33101" w:rsidP="05D33101" w:rsidRDefault="05D33101" w14:paraId="6E090EBB" w14:textId="2CA06070">
      <w:pPr>
        <w:pStyle w:val="Normal"/>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05D33101"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A exigida autorização legislada vem da Constituição da República, cujo artigo 8º, III, atribui aos sindicatos “a defesa dos direitos e interesses coletivos ou individuais da categoria, inclusive em questões judiciais ou administrativas”.</w:t>
      </w:r>
    </w:p>
    <w:p w:rsidR="05D33101" w:rsidP="05D33101" w:rsidRDefault="05D33101" w14:paraId="5A3081D3" w14:textId="75265D78">
      <w:pPr>
        <w:pStyle w:val="Normal"/>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p>
    <w:p w:rsidR="05D33101" w:rsidP="05D33101" w:rsidRDefault="05D33101" w14:paraId="38F8B9A6" w14:textId="763F5ACD">
      <w:pPr>
        <w:pStyle w:val="Normal"/>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r w:rsidRPr="05D33101"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Acresce o direito de obter de informações dos órgãos públicos de interesse particular ou de interesse coletivo, assegurado pelo artigo art. 5º, XXXIII e XXXIV, alínea ‘b’, todos da Constituição da Repú</w:t>
      </w:r>
      <w:r w:rsidRPr="05D33101"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bli</w:t>
      </w:r>
      <w:r w:rsidRPr="05D33101"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ca</w:t>
      </w:r>
      <w:r w:rsidRPr="05D33101">
        <w:rPr>
          <w:rStyle w:val="Refdenotaderodap"/>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footnoteReference w:id="450"/>
      </w:r>
      <w:r w:rsidRPr="05D33101"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w:t>
      </w:r>
      <w:r w:rsidRPr="05D33101"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xml:space="preserve"> No m</w:t>
      </w:r>
      <w:r w:rsidRPr="05D33101"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esmo sentido, o direito é amparado e regulamentado pela</w:t>
      </w:r>
      <w:r w:rsidRPr="05D33101" w:rsidR="05D33101">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pt-BR"/>
        </w:rPr>
        <w:t xml:space="preserve"> </w:t>
      </w:r>
      <w:r w:rsidRPr="05D33101"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Lei de Acesso à informação (artigos 10 e 11)</w:t>
      </w:r>
      <w:r w:rsidRPr="05D33101">
        <w:rPr>
          <w:rStyle w:val="Refdenotaderodap"/>
          <w:rFonts w:ascii="Times New Roman" w:hAnsi="Times New Roman" w:eastAsia="Times New Roman" w:cs="Times New Roman"/>
          <w:b w:val="0"/>
          <w:bCs w:val="0"/>
          <w:i w:val="0"/>
          <w:iCs w:val="0"/>
          <w:caps w:val="0"/>
          <w:smallCaps w:val="0"/>
          <w:noProof w:val="0"/>
          <w:color w:val="000000" w:themeColor="text1" w:themeTint="FF" w:themeShade="FF"/>
          <w:sz w:val="26"/>
          <w:szCs w:val="26"/>
          <w:vertAlign w:val="superscript"/>
          <w:lang w:val="pt-BR"/>
        </w:rPr>
        <w:footnoteReference w:id="30228"/>
      </w:r>
      <w:r w:rsidRPr="05D33101"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vertAlign w:val="superscript"/>
          <w:lang w:val="pt-BR"/>
        </w:rPr>
        <w:t xml:space="preserve"> , </w:t>
      </w:r>
      <w:r w:rsidRPr="05D33101"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vertAlign w:val="baseline"/>
          <w:lang w:val="pt-BR"/>
        </w:rPr>
        <w:t>definindo-se o prazo legal para tanto.</w:t>
      </w:r>
    </w:p>
    <w:p w:rsidR="05D33101" w:rsidP="05D33101" w:rsidRDefault="05D33101" w14:paraId="51982253" w14:textId="267DEFAB">
      <w:pPr>
        <w:pStyle w:val="Normal"/>
        <w:spacing w:after="0" w:afterAutospacing="off" w:line="240" w:lineRule="auto"/>
        <w:ind w:firstLine="1701"/>
        <w:jc w:val="both"/>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pt-BR"/>
        </w:rPr>
      </w:pPr>
    </w:p>
    <w:p w:rsidR="05D33101" w:rsidP="68AE7215" w:rsidRDefault="05D33101" w14:paraId="7FE3ED57" w14:textId="1D82EF56">
      <w:pPr>
        <w:pStyle w:val="Normal"/>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r w:rsidRPr="68AE7215" w:rsidR="05D33101">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pt-BR"/>
        </w:rPr>
        <w:t>Ante o exposto</w:t>
      </w:r>
      <w:r w:rsidRPr="68AE7215"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xml:space="preserve">, </w:t>
      </w:r>
      <w:r w:rsidRPr="68AE7215" w:rsidR="3FAB3132">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requer esclarecimentos sobre as seguintes questões</w:t>
      </w:r>
      <w:r w:rsidRPr="68AE7215"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w:t>
      </w:r>
    </w:p>
    <w:p w:rsidR="05D33101" w:rsidP="05D33101" w:rsidRDefault="05D33101" w14:paraId="27678C3F" w14:textId="65DCCE3E">
      <w:pPr>
        <w:pStyle w:val="Normal"/>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p>
    <w:p w:rsidR="05D33101" w:rsidP="05D33101" w:rsidRDefault="05D33101" w14:paraId="4426D485" w14:textId="2F5C25D4">
      <w:pPr>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r w:rsidRPr="05D33101" w:rsidR="05D33101">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pt-BR"/>
        </w:rPr>
        <w:t>(a)</w:t>
      </w:r>
      <w:r w:rsidRPr="05D33101"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xml:space="preserve"> há incidência de imposto de renda e contribuição previdenciária sobre os valores recebidos a título de abono de permanência?</w:t>
      </w:r>
    </w:p>
    <w:p w:rsidR="05D33101" w:rsidP="05D33101" w:rsidRDefault="05D33101" w14:paraId="432B9B75" w14:textId="18571B60">
      <w:pPr>
        <w:pStyle w:val="Normal"/>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p>
    <w:p w:rsidR="05D33101" w:rsidP="05D33101" w:rsidRDefault="05D33101" w14:paraId="11FCA225" w14:textId="42D66FC7">
      <w:pPr>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r w:rsidRPr="05D33101" w:rsidR="05D33101">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pt-BR"/>
        </w:rPr>
        <w:t>(b)</w:t>
      </w:r>
      <w:r w:rsidRPr="05D33101"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xml:space="preserve"> atualmente, o abono de permanência integra a base de cálculo do terço constitucional de férias e da gratificação natalina?</w:t>
      </w:r>
    </w:p>
    <w:p w:rsidR="05D33101" w:rsidP="05D33101" w:rsidRDefault="05D33101" w14:paraId="109C0C17" w14:textId="4962B110">
      <w:pPr>
        <w:pStyle w:val="Normal"/>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p>
    <w:p w:rsidR="05D33101" w:rsidP="05D33101" w:rsidRDefault="05D33101" w14:paraId="1A56EA27" w14:textId="7500198A">
      <w:pPr>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r w:rsidRPr="05D33101" w:rsidR="05D33101">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pt-BR"/>
        </w:rPr>
        <w:t>(c)</w:t>
      </w:r>
      <w:r w:rsidRPr="05D33101"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xml:space="preserve"> na hipótese de o abono de permanência atualmente integrar a base de cálculo dos benefícios referidos no item “b”, quando tal entendimento passou a ser aplicado?</w:t>
      </w:r>
    </w:p>
    <w:p w:rsidR="05D33101" w:rsidP="05D33101" w:rsidRDefault="05D33101" w14:paraId="0EB31702" w14:textId="29F338D3">
      <w:pPr>
        <w:pStyle w:val="Normal"/>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p>
    <w:p w:rsidR="05D33101" w:rsidP="68AE7215" w:rsidRDefault="05D33101" w14:paraId="2AB11479" w14:textId="0D3173D1">
      <w:pPr>
        <w:spacing w:after="200"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r w:rsidRPr="68AE7215" w:rsidR="05D33101">
        <w:rPr>
          <w:rFonts w:ascii="Times New Roman" w:hAnsi="Times New Roman" w:eastAsia="Times New Roman" w:cs="Times New Roman"/>
          <w:b w:val="1"/>
          <w:bCs w:val="1"/>
          <w:i w:val="0"/>
          <w:iCs w:val="0"/>
          <w:caps w:val="0"/>
          <w:smallCaps w:val="0"/>
          <w:noProof w:val="0"/>
          <w:color w:val="000000" w:themeColor="text1" w:themeTint="FF" w:themeShade="FF"/>
          <w:sz w:val="26"/>
          <w:szCs w:val="26"/>
          <w:lang w:val="pt-BR"/>
        </w:rPr>
        <w:t xml:space="preserve">(d) </w:t>
      </w:r>
      <w:r w:rsidRPr="68AE7215"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em caso negativo, pede-se a revisão dos processos d</w:t>
      </w:r>
      <w:r w:rsidRPr="68AE7215" w:rsidR="49760D52">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a</w:t>
      </w:r>
      <w:r w:rsidRPr="68AE7215"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xml:space="preserve"> servidor</w:t>
      </w:r>
      <w:r w:rsidRPr="68AE7215" w:rsidR="1875504C">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a</w:t>
      </w:r>
      <w:r w:rsidRPr="68AE7215"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xml:space="preserve">, para efetuar o pagamento da diferença entre o valor pago a título de décimo terceiro e férias sem a inclusão do abono de permanência e o valor com a devida inserção, acrescida de juros e correção, observada </w:t>
      </w:r>
      <w:r w:rsidRPr="68AE7215"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u w:val="none"/>
          <w:lang w:val="pt-BR"/>
        </w:rPr>
        <w:t>a pr</w:t>
      </w:r>
      <w:r w:rsidRPr="68AE7215"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escrição quinquenal.</w:t>
      </w:r>
    </w:p>
    <w:p w:rsidR="05D33101" w:rsidP="68AE7215" w:rsidRDefault="05D33101" w14:paraId="1E30A6EE" w14:textId="3A3030FA">
      <w:pPr>
        <w:pStyle w:val="Normal"/>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pPr>
      <w:r w:rsidRPr="68AE7215" w:rsidR="78EB4C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pt-BR"/>
        </w:rPr>
        <w:t xml:space="preserve"> </w:t>
      </w:r>
    </w:p>
    <w:p w:rsidR="05D33101" w:rsidP="3B15A819" w:rsidRDefault="05D33101" w14:paraId="43A0B8D3" w14:textId="2258DFE3">
      <w:pPr>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r w:rsidRPr="3B15A819"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Rio de Janeiro, [</w:t>
      </w:r>
      <w:r w:rsidRPr="3B15A819"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highlight w:val="yellow"/>
          <w:lang w:val="pt-BR"/>
        </w:rPr>
        <w:t>data</w:t>
      </w:r>
      <w:r w:rsidRPr="3B15A819"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 de 202</w:t>
      </w:r>
      <w:r w:rsidRPr="3B15A819" w:rsidR="39668A0A">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3</w:t>
      </w:r>
      <w:r w:rsidRPr="3B15A819"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w:t>
      </w:r>
    </w:p>
    <w:p w:rsidR="05D33101" w:rsidP="05D33101" w:rsidRDefault="05D33101" w14:paraId="303DC793" w14:textId="772DAECF">
      <w:pPr>
        <w:pStyle w:val="Normal"/>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p>
    <w:p w:rsidR="05D33101" w:rsidP="05D33101" w:rsidRDefault="05D33101" w14:paraId="205D367B" w14:textId="5D251CFE">
      <w:pPr>
        <w:pStyle w:val="Normal"/>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p>
    <w:p w:rsidR="05D33101" w:rsidP="05D33101" w:rsidRDefault="05D33101" w14:paraId="3EDCDB62" w14:textId="65655A79">
      <w:pPr>
        <w:pStyle w:val="Normal"/>
        <w:spacing w:after="0" w:afterAutospacing="off" w:line="240" w:lineRule="auto"/>
        <w:ind w:firstLine="1701"/>
        <w:jc w:val="both"/>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pPr>
      <w:r w:rsidRPr="68AE7215" w:rsidR="05D33101">
        <w:rPr>
          <w:rFonts w:ascii="Times New Roman" w:hAnsi="Times New Roman" w:eastAsia="Times New Roman" w:cs="Times New Roman"/>
          <w:b w:val="0"/>
          <w:bCs w:val="0"/>
          <w:i w:val="0"/>
          <w:iCs w:val="0"/>
          <w:caps w:val="0"/>
          <w:smallCaps w:val="0"/>
          <w:noProof w:val="0"/>
          <w:color w:val="000000" w:themeColor="text1" w:themeTint="FF" w:themeShade="FF"/>
          <w:sz w:val="26"/>
          <w:szCs w:val="26"/>
          <w:lang w:val="pt-BR"/>
        </w:rPr>
        <w:t>____________________________________</w:t>
      </w:r>
    </w:p>
    <w:p w:rsidR="3FB943D4" w:rsidP="68AE7215" w:rsidRDefault="3FB943D4" w14:paraId="7E02D68E" w14:textId="730CB626">
      <w:pPr>
        <w:pStyle w:val="Normal"/>
        <w:suppressLineNumbers w:val="0"/>
        <w:bidi w:val="0"/>
        <w:spacing w:before="0" w:beforeAutospacing="off" w:after="0" w:afterAutospacing="off" w:line="240" w:lineRule="auto"/>
        <w:ind w:left="0" w:right="0" w:firstLine="1701"/>
        <w:jc w:val="both"/>
        <w:rPr>
          <w:rFonts w:ascii="Times New Roman" w:hAnsi="Times New Roman" w:eastAsia="Times New Roman" w:cs="Times New Roman"/>
          <w:b w:val="0"/>
          <w:bCs w:val="0"/>
          <w:i w:val="1"/>
          <w:iCs w:val="1"/>
          <w:caps w:val="0"/>
          <w:smallCaps w:val="0"/>
          <w:noProof w:val="0"/>
          <w:color w:val="000000" w:themeColor="text1" w:themeTint="FF" w:themeShade="FF"/>
          <w:sz w:val="26"/>
          <w:szCs w:val="26"/>
          <w:lang w:val="pt-BR"/>
        </w:rPr>
      </w:pPr>
      <w:r w:rsidRPr="68AE7215" w:rsidR="3FB943D4">
        <w:rPr>
          <w:rFonts w:ascii="Times New Roman" w:hAnsi="Times New Roman" w:eastAsia="Times New Roman" w:cs="Times New Roman"/>
          <w:b w:val="0"/>
          <w:bCs w:val="0"/>
          <w:i w:val="1"/>
          <w:iCs w:val="1"/>
          <w:caps w:val="0"/>
          <w:smallCaps w:val="0"/>
          <w:noProof w:val="0"/>
          <w:color w:val="000000" w:themeColor="text1" w:themeTint="FF" w:themeShade="FF"/>
          <w:sz w:val="26"/>
          <w:szCs w:val="26"/>
          <w:lang w:val="pt-BR"/>
        </w:rPr>
        <w:t>[ASSINATURA]</w:t>
      </w:r>
    </w:p>
    <w:p w:rsidR="05D33101" w:rsidP="05D33101" w:rsidRDefault="05D33101" w14:paraId="19D2B690" w14:textId="161F523C">
      <w:pPr>
        <w:pStyle w:val="Normal"/>
        <w:spacing w:after="0" w:afterAutospacing="off" w:line="240" w:lineRule="auto"/>
        <w:ind w:firstLine="1701"/>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highlight w:val="yellow"/>
          <w:lang w:val="pt-BR"/>
        </w:rPr>
      </w:pPr>
    </w:p>
    <w:p w:rsidR="05D33101" w:rsidP="05D33101" w:rsidRDefault="05D33101" w14:paraId="78925195" w14:textId="55E44BC1">
      <w:pPr>
        <w:pStyle w:val="Normal"/>
        <w:widowControl w:val="0"/>
        <w:spacing w:after="0" w:afterAutospacing="off" w:line="240" w:lineRule="auto"/>
        <w:ind w:firstLine="1701"/>
        <w:jc w:val="both"/>
        <w:rPr>
          <w:rFonts w:ascii="Times New Roman" w:hAnsi="Times New Roman"/>
          <w:sz w:val="22"/>
          <w:szCs w:val="22"/>
        </w:rPr>
      </w:pPr>
    </w:p>
    <w:sectPr w:rsidRPr="00C828E1" w:rsidR="001C53D1" w:rsidSect="00384013">
      <w:headerReference w:type="default" r:id="rId11"/>
      <w:footerReference w:type="default" r:id="rId12"/>
      <w:pgSz w:w="11906" w:h="16838" w:orient="portrait" w:code="9"/>
      <w:pgMar w:top="2552" w:right="1134" w:bottom="1134" w:left="198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1EC" w:rsidP="005F0A06" w:rsidRDefault="008E31EC" w14:paraId="2F0FB64E" w14:textId="77777777">
      <w:pPr>
        <w:spacing w:after="0" w:line="240" w:lineRule="auto"/>
      </w:pPr>
      <w:r>
        <w:separator/>
      </w:r>
    </w:p>
  </w:endnote>
  <w:endnote w:type="continuationSeparator" w:id="0">
    <w:p w:rsidR="008E31EC" w:rsidP="005F0A06" w:rsidRDefault="008E31EC" w14:paraId="2F0FB6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F0A06" w:rsidR="005F0A06" w:rsidRDefault="005F0A06" w14:paraId="2F0FB651" w14:textId="77777777">
    <w:pPr>
      <w:pStyle w:val="Rodap"/>
      <w:jc w:val="right"/>
      <w:rPr>
        <w:sz w:val="2"/>
      </w:rPr>
    </w:pPr>
  </w:p>
  <w:p w:rsidRPr="007A1EAB" w:rsidR="005F0A06" w:rsidRDefault="005F0A06" w14:paraId="2F0FB652" w14:textId="022CE5F1">
    <w:pPr>
      <w:pStyle w:val="Rodap"/>
      <w:jc w:val="right"/>
      <w:rPr>
        <w:rFonts w:ascii="Arial" w:hAnsi="Arial" w:cs="Arial"/>
        <w:sz w:val="20"/>
        <w:szCs w:val="20"/>
      </w:rPr>
    </w:pPr>
    <w:r w:rsidRPr="007A1EAB">
      <w:rPr>
        <w:rFonts w:ascii="Arial" w:hAnsi="Arial" w:cs="Arial"/>
        <w:bCs/>
        <w:sz w:val="20"/>
        <w:szCs w:val="20"/>
      </w:rPr>
      <w:fldChar w:fldCharType="begin"/>
    </w:r>
    <w:r w:rsidRPr="007A1EAB">
      <w:rPr>
        <w:rFonts w:ascii="Arial" w:hAnsi="Arial" w:cs="Arial"/>
        <w:bCs/>
        <w:sz w:val="20"/>
        <w:szCs w:val="20"/>
      </w:rPr>
      <w:instrText>PAGE</w:instrText>
    </w:r>
    <w:r w:rsidRPr="007A1EAB">
      <w:rPr>
        <w:rFonts w:ascii="Arial" w:hAnsi="Arial" w:cs="Arial"/>
        <w:bCs/>
        <w:sz w:val="20"/>
        <w:szCs w:val="20"/>
      </w:rPr>
      <w:fldChar w:fldCharType="separate"/>
    </w:r>
    <w:r w:rsidR="00DC7791">
      <w:rPr>
        <w:rFonts w:ascii="Arial" w:hAnsi="Arial" w:cs="Arial"/>
        <w:bCs/>
        <w:noProof/>
        <w:sz w:val="20"/>
        <w:szCs w:val="20"/>
      </w:rPr>
      <w:t>2</w:t>
    </w:r>
    <w:r w:rsidRPr="007A1EAB">
      <w:rPr>
        <w:rFonts w:ascii="Arial" w:hAnsi="Arial" w:cs="Arial"/>
        <w:bCs/>
        <w:sz w:val="20"/>
        <w:szCs w:val="20"/>
      </w:rPr>
      <w:fldChar w:fldCharType="end"/>
    </w:r>
    <w:r w:rsidRPr="007A1EAB">
      <w:rPr>
        <w:rFonts w:ascii="Arial" w:hAnsi="Arial" w:cs="Arial"/>
        <w:sz w:val="20"/>
        <w:szCs w:val="20"/>
      </w:rPr>
      <w:t xml:space="preserve"> de </w:t>
    </w:r>
    <w:r w:rsidRPr="007A1EAB">
      <w:rPr>
        <w:rFonts w:ascii="Arial" w:hAnsi="Arial" w:cs="Arial"/>
        <w:bCs/>
        <w:sz w:val="20"/>
        <w:szCs w:val="20"/>
      </w:rPr>
      <w:fldChar w:fldCharType="begin"/>
    </w:r>
    <w:r w:rsidRPr="007A1EAB">
      <w:rPr>
        <w:rFonts w:ascii="Arial" w:hAnsi="Arial" w:cs="Arial"/>
        <w:bCs/>
        <w:sz w:val="20"/>
        <w:szCs w:val="20"/>
      </w:rPr>
      <w:instrText>NUMPAGES</w:instrText>
    </w:r>
    <w:r w:rsidRPr="007A1EAB">
      <w:rPr>
        <w:rFonts w:ascii="Arial" w:hAnsi="Arial" w:cs="Arial"/>
        <w:bCs/>
        <w:sz w:val="20"/>
        <w:szCs w:val="20"/>
      </w:rPr>
      <w:fldChar w:fldCharType="separate"/>
    </w:r>
    <w:r w:rsidR="00DC7791">
      <w:rPr>
        <w:rFonts w:ascii="Arial" w:hAnsi="Arial" w:cs="Arial"/>
        <w:bCs/>
        <w:noProof/>
        <w:sz w:val="20"/>
        <w:szCs w:val="20"/>
      </w:rPr>
      <w:t>2</w:t>
    </w:r>
    <w:r w:rsidRPr="007A1EAB">
      <w:rPr>
        <w:rFonts w:ascii="Arial" w:hAnsi="Arial" w:cs="Arial"/>
        <w:bCs/>
        <w:sz w:val="20"/>
        <w:szCs w:val="20"/>
      </w:rPr>
      <w:fldChar w:fldCharType="end"/>
    </w:r>
  </w:p>
  <w:p w:rsidR="005F0A06" w:rsidRDefault="005F0A06" w14:paraId="2F0FB653"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1EC" w:rsidP="005F0A06" w:rsidRDefault="008E31EC" w14:paraId="2F0FB64C" w14:textId="77777777">
      <w:pPr>
        <w:spacing w:after="0" w:line="240" w:lineRule="auto"/>
      </w:pPr>
      <w:r>
        <w:separator/>
      </w:r>
    </w:p>
  </w:footnote>
  <w:footnote w:type="continuationSeparator" w:id="0">
    <w:p w:rsidR="008E31EC" w:rsidP="005F0A06" w:rsidRDefault="008E31EC" w14:paraId="2F0FB64D" w14:textId="77777777">
      <w:pPr>
        <w:spacing w:after="0" w:line="240" w:lineRule="auto"/>
      </w:pPr>
      <w:r>
        <w:continuationSeparator/>
      </w:r>
    </w:p>
  </w:footnote>
  <w:footnote w:id="20979">
    <w:p w:rsidR="05D33101" w:rsidP="05D33101" w:rsidRDefault="05D33101" w14:paraId="5F402F58" w14:textId="4E964118">
      <w:pPr>
        <w:pStyle w:val="Normal"/>
        <w:bidi w:val="0"/>
        <w:spacing w:after="0" w:afterAutospacing="off" w:line="240" w:lineRule="auto"/>
        <w:ind w:firstLine="0"/>
        <w:jc w:val="both"/>
        <w:rPr>
          <w:rFonts w:ascii="Times New Roman" w:hAnsi="Times New Roman" w:eastAsia="Times New Roman" w:cs="Times New Roman"/>
          <w:noProof w:val="0"/>
          <w:color w:val="auto"/>
          <w:sz w:val="22"/>
          <w:szCs w:val="22"/>
          <w:lang w:val="pt-BR"/>
        </w:rPr>
      </w:pPr>
      <w:r w:rsidRPr="05D33101">
        <w:rPr>
          <w:rStyle w:val="Refdenotaderodap"/>
          <w:rFonts w:ascii="Arial" w:hAnsi="Arial" w:eastAsia="Arial" w:cs="Arial"/>
          <w:sz w:val="18"/>
          <w:szCs w:val="18"/>
        </w:rPr>
        <w:footnoteRef/>
      </w:r>
      <w:r w:rsidRPr="05D33101" w:rsidR="05D33101">
        <w:rPr>
          <w:rFonts w:ascii="Arial" w:hAnsi="Arial" w:eastAsia="Arial" w:cs="Arial"/>
          <w:sz w:val="18"/>
          <w:szCs w:val="18"/>
        </w:rPr>
        <w:t xml:space="preserve"> </w:t>
      </w:r>
      <w:r w:rsidRPr="05D33101" w:rsidR="05D33101">
        <w:rPr>
          <w:rFonts w:ascii="Arial" w:hAnsi="Arial" w:eastAsia="Arial" w:cs="Arial"/>
          <w:noProof w:val="0"/>
          <w:color w:val="auto"/>
          <w:sz w:val="18"/>
          <w:szCs w:val="18"/>
          <w:lang w:val="pt-BR"/>
        </w:rPr>
        <w:t xml:space="preserve">Incide IR sobre os rendimentos recebidos a título de abono de permanência a que se referem os </w:t>
      </w:r>
      <w:proofErr w:type="spellStart"/>
      <w:r w:rsidRPr="05D33101" w:rsidR="05D33101">
        <w:rPr>
          <w:rFonts w:ascii="Arial" w:hAnsi="Arial" w:eastAsia="Arial" w:cs="Arial"/>
          <w:noProof w:val="0"/>
          <w:color w:val="auto"/>
          <w:sz w:val="18"/>
          <w:szCs w:val="18"/>
          <w:lang w:val="pt-BR"/>
        </w:rPr>
        <w:t>arts</w:t>
      </w:r>
      <w:proofErr w:type="spellEnd"/>
      <w:r w:rsidRPr="05D33101" w:rsidR="05D33101">
        <w:rPr>
          <w:rFonts w:ascii="Arial" w:hAnsi="Arial" w:eastAsia="Arial" w:cs="Arial"/>
          <w:noProof w:val="0"/>
          <w:color w:val="auto"/>
          <w:sz w:val="18"/>
          <w:szCs w:val="18"/>
          <w:lang w:val="pt-BR"/>
        </w:rPr>
        <w:t xml:space="preserve">. 40, § 19, da CF; 2º, § 5º, e 3º, § 1º, da EC n. 41/2003; e 7º da Lei n. 10.887/2004. O abono possui natureza remuneratória e confere acréscimo patrimonial ao beneficiário, não havendo lei que autorize a isenção (STJ, 2ª Turma, </w:t>
      </w:r>
      <w:proofErr w:type="spellStart"/>
      <w:r w:rsidRPr="05D33101" w:rsidR="05D33101">
        <w:rPr>
          <w:rFonts w:ascii="Arial" w:hAnsi="Arial" w:eastAsia="Arial" w:cs="Arial"/>
          <w:noProof w:val="0"/>
          <w:color w:val="auto"/>
          <w:sz w:val="18"/>
          <w:szCs w:val="18"/>
          <w:lang w:val="pt-BR"/>
        </w:rPr>
        <w:t>AREsp</w:t>
      </w:r>
      <w:proofErr w:type="spellEnd"/>
      <w:r w:rsidRPr="05D33101" w:rsidR="05D33101">
        <w:rPr>
          <w:rFonts w:ascii="Arial" w:hAnsi="Arial" w:eastAsia="Arial" w:cs="Arial"/>
          <w:noProof w:val="0"/>
          <w:color w:val="auto"/>
          <w:sz w:val="18"/>
          <w:szCs w:val="18"/>
          <w:lang w:val="pt-BR"/>
        </w:rPr>
        <w:t xml:space="preserve"> 225144, 06/11/2012).</w:t>
      </w:r>
    </w:p>
  </w:footnote>
  <w:footnote w:id="450">
    <w:p w:rsidR="05D33101" w:rsidP="05D33101" w:rsidRDefault="05D33101" w14:paraId="02D68391" w14:textId="303F01D6">
      <w:pPr>
        <w:pStyle w:val="Normal"/>
        <w:bidi w:val="0"/>
        <w:spacing w:after="0" w:afterAutospacing="off" w:line="240" w:lineRule="auto"/>
        <w:ind w:firstLine="0"/>
        <w:jc w:val="both"/>
        <w:rPr>
          <w:rFonts w:ascii="Arial" w:hAnsi="Arial" w:eastAsia="Arial" w:cs="Arial"/>
          <w:b w:val="0"/>
          <w:bCs w:val="0"/>
          <w:i w:val="0"/>
          <w:iCs w:val="0"/>
          <w:caps w:val="0"/>
          <w:smallCaps w:val="0"/>
          <w:noProof w:val="0"/>
          <w:color w:val="000000" w:themeColor="text1" w:themeTint="FF" w:themeShade="FF"/>
          <w:sz w:val="18"/>
          <w:szCs w:val="18"/>
          <w:lang w:val="pt-BR"/>
        </w:rPr>
      </w:pPr>
      <w:r w:rsidRPr="05D33101">
        <w:rPr>
          <w:rStyle w:val="Refdenotaderodap"/>
          <w:rFonts w:ascii="Arial" w:hAnsi="Arial" w:eastAsia="Arial" w:cs="Arial"/>
          <w:sz w:val="18"/>
          <w:szCs w:val="18"/>
        </w:rPr>
        <w:footnoteRef/>
      </w:r>
      <w:r w:rsidRPr="05D33101" w:rsidR="05D33101">
        <w:rPr>
          <w:rFonts w:ascii="Arial" w:hAnsi="Arial" w:eastAsia="Arial" w:cs="Arial"/>
          <w:sz w:val="18"/>
          <w:szCs w:val="18"/>
        </w:rPr>
        <w:t xml:space="preserve"> </w:t>
      </w:r>
      <w:r w:rsidRPr="05D33101" w:rsidR="05D33101">
        <w:rPr>
          <w:rFonts w:ascii="Arial" w:hAnsi="Arial" w:eastAsia="Arial" w:cs="Arial"/>
          <w:b w:val="0"/>
          <w:bCs w:val="0"/>
          <w:i w:val="0"/>
          <w:iCs w:val="0"/>
          <w:caps w:val="0"/>
          <w:smallCaps w:val="0"/>
          <w:noProof w:val="0"/>
          <w:color w:val="000000" w:themeColor="text1" w:themeTint="FF" w:themeShade="FF"/>
          <w:sz w:val="18"/>
          <w:szCs w:val="18"/>
          <w:lang w:val="pt-BR"/>
        </w:rPr>
        <w:t>Art. 5º (...) XXXIII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XXXIV - são a todos assegurados, independentemente do pagamento de taxas: a) o direito de petição aos Poderes Públicos em defesa de direitos ou contra ilegalidade ou abuso de poder; b) a obtenção de certidões em repartições públicas, para defesa de direitos e esclarecimento de situações de interesse pessoal;</w:t>
      </w:r>
    </w:p>
  </w:footnote>
  <w:footnote w:id="30228">
    <w:p w:rsidR="05D33101" w:rsidP="05D33101" w:rsidRDefault="05D33101" w14:paraId="23920567" w14:textId="55E7AD5C">
      <w:pPr>
        <w:pStyle w:val="Normal"/>
        <w:bidi w:val="0"/>
        <w:spacing w:after="0" w:afterAutospacing="off" w:line="240" w:lineRule="auto"/>
        <w:ind w:firstLine="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pt-BR"/>
        </w:rPr>
      </w:pPr>
      <w:r w:rsidRPr="05D33101">
        <w:rPr>
          <w:rStyle w:val="Refdenotaderodap"/>
          <w:rFonts w:ascii="Arial" w:hAnsi="Arial" w:eastAsia="Arial" w:cs="Arial"/>
          <w:sz w:val="18"/>
          <w:szCs w:val="18"/>
        </w:rPr>
        <w:footnoteRef/>
      </w:r>
      <w:r w:rsidRPr="05D33101" w:rsidR="05D33101">
        <w:rPr>
          <w:rFonts w:ascii="Arial" w:hAnsi="Arial" w:eastAsia="Arial" w:cs="Arial"/>
          <w:sz w:val="18"/>
          <w:szCs w:val="18"/>
        </w:rPr>
        <w:t xml:space="preserve"> </w:t>
      </w:r>
      <w:r w:rsidRPr="05D33101" w:rsidR="05D33101">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pt-BR"/>
        </w:rPr>
        <w:t>Lei nº 12.527, de 2011: Art. 10.  Qualquer interessado poderá apresentar pedido de acesso a informações aos órgãos e entidades referidos no art. 1o desta Lei, por qualquer meio legítimo, devendo o pedido conter a identificação do requerente e a especificação da informação requerida. Art. 11.  O órgão ou entidade pública deverá autorizar ou conceder o acesso imediato à informação disponível. § 1º Não sendo possível conceder o acesso imediato, na forma disposta no caput, o órgão ou entidade que receber o pedido deverá, em prazo não superior a 20 (vinte) dias: (...)</w:t>
      </w:r>
    </w:p>
  </w:footnote>
  <w:footnote w:id="17201">
    <w:p w:rsidR="05D33101" w:rsidP="68AE7215" w:rsidRDefault="05D33101" w14:paraId="1B753809" w14:textId="74EE4E64">
      <w:pPr>
        <w:pStyle w:val="Normal"/>
        <w:bidi w:val="0"/>
        <w:spacing w:after="0" w:afterAutospacing="off" w:line="240" w:lineRule="auto"/>
        <w:ind w:firstLine="0"/>
        <w:jc w:val="both"/>
        <w:rPr>
          <w:rFonts w:ascii="Arial" w:hAnsi="Arial" w:eastAsia="Arial" w:cs="Arial"/>
          <w:b w:val="0"/>
          <w:bCs w:val="0"/>
          <w:i w:val="0"/>
          <w:iCs w:val="0"/>
          <w:caps w:val="0"/>
          <w:smallCaps w:val="0"/>
          <w:noProof w:val="0"/>
          <w:color w:val="000000" w:themeColor="text1" w:themeTint="FF" w:themeShade="FF"/>
          <w:sz w:val="18"/>
          <w:szCs w:val="18"/>
          <w:lang w:val="pt-BR"/>
        </w:rPr>
      </w:pPr>
      <w:r w:rsidRPr="05D33101">
        <w:rPr>
          <w:rStyle w:val="Refdenotaderodap"/>
          <w:rFonts w:ascii="Arial" w:hAnsi="Arial" w:eastAsia="Arial" w:cs="Arial"/>
          <w:sz w:val="18"/>
          <w:szCs w:val="18"/>
        </w:rPr>
        <w:footnoteRef/>
      </w:r>
      <w:r w:rsidRPr="05D33101" w:rsidR="68AE7215">
        <w:rPr>
          <w:rFonts w:ascii="Arial" w:hAnsi="Arial" w:eastAsia="Arial" w:cs="Arial"/>
          <w:sz w:val="18"/>
          <w:szCs w:val="18"/>
        </w:rPr>
        <w:t xml:space="preserve"> </w:t>
      </w:r>
      <w:r w:rsidRPr="68AE7215" w:rsidR="68AE7215">
        <w:rPr>
          <w:rFonts w:ascii="Arial" w:hAnsi="Arial" w:eastAsia="Arial" w:cs="Arial"/>
          <w:b w:val="1"/>
          <w:bCs w:val="1"/>
          <w:i w:val="0"/>
          <w:iCs w:val="0"/>
          <w:caps w:val="0"/>
          <w:smallCaps w:val="0"/>
          <w:noProof w:val="0"/>
          <w:color w:val="000000" w:themeColor="text1" w:themeTint="FF" w:themeShade="FF"/>
          <w:sz w:val="18"/>
          <w:szCs w:val="18"/>
          <w:lang w:val="pt-BR"/>
        </w:rPr>
        <w:t xml:space="preserve">Observados os critérios a serem estabelecidos em lei, </w:t>
      </w:r>
      <w:r w:rsidRPr="68AE7215" w:rsidR="68AE7215">
        <w:rPr>
          <w:rFonts w:ascii="Arial" w:hAnsi="Arial" w:eastAsia="Arial" w:cs="Arial"/>
          <w:b w:val="0"/>
          <w:bCs w:val="0"/>
          <w:i w:val="0"/>
          <w:iCs w:val="0"/>
          <w:caps w:val="0"/>
          <w:smallCaps w:val="0"/>
          <w:noProof w:val="0"/>
          <w:color w:val="000000" w:themeColor="text1" w:themeTint="FF" w:themeShade="FF"/>
          <w:sz w:val="18"/>
          <w:szCs w:val="18"/>
          <w:lang w:val="pt-BR"/>
        </w:rPr>
        <w:t xml:space="preserve">o servidor titular de cargo efetivo que tenha completado as exigências para a aposentadoria voluntária e que opte por permanecer em atividade </w:t>
      </w:r>
      <w:r w:rsidRPr="68AE7215" w:rsidR="68AE7215">
        <w:rPr>
          <w:rFonts w:ascii="Arial" w:hAnsi="Arial" w:eastAsia="Arial" w:cs="Arial"/>
          <w:b w:val="1"/>
          <w:bCs w:val="1"/>
          <w:i w:val="0"/>
          <w:iCs w:val="0"/>
          <w:caps w:val="0"/>
          <w:smallCaps w:val="0"/>
          <w:noProof w:val="0"/>
          <w:color w:val="000000" w:themeColor="text1" w:themeTint="FF" w:themeShade="FF"/>
          <w:sz w:val="18"/>
          <w:szCs w:val="18"/>
          <w:lang w:val="pt-BR"/>
        </w:rPr>
        <w:t xml:space="preserve">fará jus </w:t>
      </w:r>
      <w:r w:rsidRPr="68AE7215" w:rsidR="68AE7215">
        <w:rPr>
          <w:rFonts w:ascii="Arial" w:hAnsi="Arial" w:eastAsia="Arial" w:cs="Arial"/>
          <w:b w:val="0"/>
          <w:bCs w:val="0"/>
          <w:i w:val="0"/>
          <w:iCs w:val="0"/>
          <w:caps w:val="0"/>
          <w:smallCaps w:val="0"/>
          <w:noProof w:val="0"/>
          <w:color w:val="000000" w:themeColor="text1" w:themeTint="FF" w:themeShade="FF"/>
          <w:sz w:val="18"/>
          <w:szCs w:val="18"/>
          <w:lang w:val="pt-BR"/>
        </w:rPr>
        <w:t xml:space="preserve">a um abono de permanência equivalente ao valor da sua contribuição previdenciária, até completar a idade para aposentadoria compulsória</w:t>
      </w:r>
      <w:r w:rsidRPr="68AE7215" w:rsidR="68AE7215">
        <w:rPr>
          <w:rFonts w:ascii="Arial" w:hAnsi="Arial" w:eastAsia="Arial" w:cs="Arial"/>
          <w:b w:val="0"/>
          <w:bCs w:val="0"/>
          <w:i w:val="0"/>
          <w:iCs w:val="0"/>
          <w:caps w:val="0"/>
          <w:smallCaps w:val="0"/>
          <w:noProof w:val="0"/>
          <w:color w:val="000000" w:themeColor="text1" w:themeTint="FF" w:themeShade="FF"/>
          <w:sz w:val="18"/>
          <w:szCs w:val="18"/>
          <w:lang w:val="pt-BR"/>
        </w:rPr>
        <w:t xml:space="preserve">.</w:t>
      </w:r>
    </w:p>
  </w:footnote>
  <w:footnote w:id="8386">
    <w:p w:rsidR="05D33101" w:rsidP="05D33101" w:rsidRDefault="05D33101" w14:paraId="0CBD00B7" w14:textId="58F20493">
      <w:pPr>
        <w:pStyle w:val="Normal"/>
        <w:bidi w:val="0"/>
        <w:spacing w:after="0" w:afterAutospacing="off" w:line="240" w:lineRule="auto"/>
        <w:ind w:firstLine="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pt-BR"/>
        </w:rPr>
      </w:pPr>
      <w:r w:rsidRPr="05D33101">
        <w:rPr>
          <w:rStyle w:val="Refdenotaderodap"/>
          <w:rFonts w:ascii="Arial" w:hAnsi="Arial" w:eastAsia="Arial" w:cs="Arial"/>
          <w:sz w:val="18"/>
          <w:szCs w:val="18"/>
        </w:rPr>
        <w:footnoteRef/>
      </w:r>
      <w:r w:rsidRPr="05D33101" w:rsidR="05D33101">
        <w:rPr>
          <w:rFonts w:ascii="Arial" w:hAnsi="Arial" w:eastAsia="Arial" w:cs="Arial"/>
          <w:sz w:val="18"/>
          <w:szCs w:val="18"/>
        </w:rPr>
        <w:t xml:space="preserve"> </w:t>
      </w:r>
      <w:r w:rsidRPr="05D33101" w:rsidR="05D33101">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pt-BR"/>
        </w:rPr>
        <w:t>A possibilidade de proteção coletiva dos direitos e interesses de parte da categoria representada pela entidade de classe é afirmada na Súmula 630 do Supremo Tribunal Federal: “A entidade de classe tem legitimação para o mandado de segurança ainda quando a pretensão veiculada interesse apenas a uma parte da respectiva categoria”</w:t>
      </w:r>
    </w:p>
  </w:footnote>
  <w:footnote w:id="80">
    <w:p w:rsidR="05D33101" w:rsidP="05D33101" w:rsidRDefault="05D33101" w14:paraId="08CE61FA" w14:textId="60FD8829">
      <w:pPr>
        <w:pStyle w:val="Normal"/>
        <w:bidi w:val="0"/>
        <w:spacing w:after="0" w:afterAutospacing="off" w:line="240" w:lineRule="auto"/>
        <w:ind w:firstLine="0"/>
        <w:jc w:val="both"/>
        <w:rPr>
          <w:rFonts w:ascii="Arial" w:hAnsi="Arial" w:eastAsia="Arial" w:cs="Arial"/>
          <w:b w:val="0"/>
          <w:bCs w:val="0"/>
          <w:i w:val="0"/>
          <w:iCs w:val="0"/>
          <w:caps w:val="0"/>
          <w:smallCaps w:val="0"/>
          <w:noProof w:val="0"/>
          <w:color w:val="000000" w:themeColor="text1" w:themeTint="FF" w:themeShade="FF"/>
          <w:sz w:val="18"/>
          <w:szCs w:val="18"/>
          <w:lang w:val="pt-BR"/>
        </w:rPr>
      </w:pPr>
      <w:r w:rsidRPr="05D33101">
        <w:rPr>
          <w:rStyle w:val="Refdenotaderodap"/>
          <w:rFonts w:ascii="Arial" w:hAnsi="Arial" w:eastAsia="Arial" w:cs="Arial"/>
          <w:sz w:val="18"/>
          <w:szCs w:val="18"/>
        </w:rPr>
        <w:footnoteRef/>
      </w:r>
      <w:r w:rsidRPr="05D33101" w:rsidR="05D33101">
        <w:rPr>
          <w:rFonts w:ascii="Arial" w:hAnsi="Arial" w:eastAsia="Arial" w:cs="Arial"/>
          <w:sz w:val="18"/>
          <w:szCs w:val="18"/>
        </w:rPr>
        <w:t xml:space="preserve"> </w:t>
      </w:r>
      <w:r w:rsidRPr="05D33101" w:rsidR="05D33101">
        <w:rPr>
          <w:rFonts w:ascii="Arial" w:hAnsi="Arial" w:eastAsia="Arial" w:cs="Arial"/>
          <w:b w:val="0"/>
          <w:bCs w:val="0"/>
          <w:i w:val="0"/>
          <w:iCs w:val="0"/>
          <w:caps w:val="0"/>
          <w:smallCaps w:val="0"/>
          <w:noProof w:val="0"/>
          <w:color w:val="000000" w:themeColor="text1" w:themeTint="FF" w:themeShade="FF"/>
          <w:sz w:val="18"/>
          <w:szCs w:val="18"/>
          <w:lang w:val="pt-BR"/>
        </w:rPr>
        <w:t xml:space="preserve">Em atenção ao artigo 81, parágrafo único, III, da Lei 8.078, de 1990, está-se diante de direitos individuais homogêneos, quando um direito eminentemente individual foi erigido à categoria de interesses metaindividuais meramente para fins de tutela coletiva. A </w:t>
      </w:r>
      <w:proofErr w:type="spellStart"/>
      <w:r w:rsidRPr="05D33101" w:rsidR="05D33101">
        <w:rPr>
          <w:rFonts w:ascii="Arial" w:hAnsi="Arial" w:eastAsia="Arial" w:cs="Arial"/>
          <w:b w:val="0"/>
          <w:bCs w:val="0"/>
          <w:i w:val="0"/>
          <w:iCs w:val="0"/>
          <w:caps w:val="0"/>
          <w:smallCaps w:val="0"/>
          <w:noProof w:val="0"/>
          <w:color w:val="000000" w:themeColor="text1" w:themeTint="FF" w:themeShade="FF"/>
          <w:sz w:val="18"/>
          <w:szCs w:val="18"/>
          <w:lang w:val="pt-BR"/>
        </w:rPr>
        <w:t>transindividualidade</w:t>
      </w:r>
      <w:proofErr w:type="spellEnd"/>
      <w:r w:rsidRPr="05D33101" w:rsidR="05D33101">
        <w:rPr>
          <w:rFonts w:ascii="Arial" w:hAnsi="Arial" w:eastAsia="Arial" w:cs="Arial"/>
          <w:b w:val="0"/>
          <w:bCs w:val="0"/>
          <w:i w:val="0"/>
          <w:iCs w:val="0"/>
          <w:caps w:val="0"/>
          <w:smallCaps w:val="0"/>
          <w:noProof w:val="0"/>
          <w:color w:val="000000" w:themeColor="text1" w:themeTint="FF" w:themeShade="FF"/>
          <w:sz w:val="18"/>
          <w:szCs w:val="18"/>
          <w:lang w:val="pt-BR"/>
        </w:rPr>
        <w:t xml:space="preserve"> do direito individual homogêneo é legal ou artificial. Pode-se dizer “acidentalmente coletivos” os direitos individuais homogêneos, porquanto os sujeitos são perfeitamente identificados ou identificáveis e a união entre aqueles coletivamente tutelados decorrerá de uma situação fática de origem comum a todos. Pedro </w:t>
      </w:r>
      <w:proofErr w:type="spellStart"/>
      <w:r w:rsidRPr="05D33101" w:rsidR="05D33101">
        <w:rPr>
          <w:rFonts w:ascii="Arial" w:hAnsi="Arial" w:eastAsia="Arial" w:cs="Arial"/>
          <w:b w:val="0"/>
          <w:bCs w:val="0"/>
          <w:i w:val="0"/>
          <w:iCs w:val="0"/>
          <w:caps w:val="0"/>
          <w:smallCaps w:val="0"/>
          <w:noProof w:val="0"/>
          <w:color w:val="000000" w:themeColor="text1" w:themeTint="FF" w:themeShade="FF"/>
          <w:sz w:val="18"/>
          <w:szCs w:val="18"/>
          <w:lang w:val="pt-BR"/>
        </w:rPr>
        <w:t>Lenza</w:t>
      </w:r>
      <w:proofErr w:type="spellEnd"/>
      <w:r w:rsidRPr="05D33101" w:rsidR="05D33101">
        <w:rPr>
          <w:rFonts w:ascii="Arial" w:hAnsi="Arial" w:eastAsia="Arial" w:cs="Arial"/>
          <w:b w:val="0"/>
          <w:bCs w:val="0"/>
          <w:i w:val="0"/>
          <w:iCs w:val="0"/>
          <w:caps w:val="0"/>
          <w:smallCaps w:val="0"/>
          <w:noProof w:val="0"/>
          <w:color w:val="000000" w:themeColor="text1" w:themeTint="FF" w:themeShade="FF"/>
          <w:sz w:val="18"/>
          <w:szCs w:val="18"/>
          <w:lang w:val="pt-BR"/>
        </w:rPr>
        <w:t xml:space="preserve"> (Teoria Geral da Ação Civil Pública. São Paulo, RT, 2003, p. 71) entende que os interesses individuais homogêneos “caracterizam-se por sua divisibilidade plena, na medida em que, além de serem os sujeitos determinados, não existe, por regra, qualquer vínculo jurídico ou relação jurídica-base ligando-os”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C10247" w:rsidR="00A217CB" w:rsidP="0009266F" w:rsidRDefault="00DC7791" w14:paraId="2F0FB650" w14:noSpellErr="1" w14:textId="0277EA19">
    <w:pPr>
      <w:pStyle w:val="Cabealho"/>
      <w:tabs>
        <w:tab w:val="clear" w:pos="4252"/>
        <w:tab w:val="clear" w:pos="850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638"/>
    <w:multiLevelType w:val="hybridMultilevel"/>
    <w:tmpl w:val="E6E4516C"/>
    <w:lvl w:ilvl="0" w:tplc="19C01B1C">
      <w:start w:val="1"/>
      <w:numFmt w:val="decimal"/>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6F"/>
    <w:rsid w:val="00002F10"/>
    <w:rsid w:val="00003738"/>
    <w:rsid w:val="000430C1"/>
    <w:rsid w:val="00054E15"/>
    <w:rsid w:val="0009266F"/>
    <w:rsid w:val="000A6BBF"/>
    <w:rsid w:val="000C554D"/>
    <w:rsid w:val="00113EA8"/>
    <w:rsid w:val="001548D3"/>
    <w:rsid w:val="00161914"/>
    <w:rsid w:val="001C53D1"/>
    <w:rsid w:val="00216C7E"/>
    <w:rsid w:val="00252B9D"/>
    <w:rsid w:val="00290407"/>
    <w:rsid w:val="002B04E9"/>
    <w:rsid w:val="002F2EB4"/>
    <w:rsid w:val="00320228"/>
    <w:rsid w:val="00345ED6"/>
    <w:rsid w:val="003554EE"/>
    <w:rsid w:val="00384013"/>
    <w:rsid w:val="003A79E8"/>
    <w:rsid w:val="003B7F53"/>
    <w:rsid w:val="003E2723"/>
    <w:rsid w:val="00401CCE"/>
    <w:rsid w:val="00474041"/>
    <w:rsid w:val="00484544"/>
    <w:rsid w:val="0048736A"/>
    <w:rsid w:val="005221DD"/>
    <w:rsid w:val="005618B8"/>
    <w:rsid w:val="005F0A06"/>
    <w:rsid w:val="0061326D"/>
    <w:rsid w:val="006A68FF"/>
    <w:rsid w:val="006A7685"/>
    <w:rsid w:val="007453B3"/>
    <w:rsid w:val="0077243F"/>
    <w:rsid w:val="007A1EAB"/>
    <w:rsid w:val="007A2D20"/>
    <w:rsid w:val="007D5D39"/>
    <w:rsid w:val="007F2FF1"/>
    <w:rsid w:val="00805FDD"/>
    <w:rsid w:val="008759D8"/>
    <w:rsid w:val="00886411"/>
    <w:rsid w:val="008A202F"/>
    <w:rsid w:val="008E31EC"/>
    <w:rsid w:val="00944842"/>
    <w:rsid w:val="009472E6"/>
    <w:rsid w:val="00991616"/>
    <w:rsid w:val="009F12FD"/>
    <w:rsid w:val="00A217CB"/>
    <w:rsid w:val="00A43C20"/>
    <w:rsid w:val="00A479CD"/>
    <w:rsid w:val="00A53D55"/>
    <w:rsid w:val="00A76D6F"/>
    <w:rsid w:val="00A86EB1"/>
    <w:rsid w:val="00AA2A10"/>
    <w:rsid w:val="00B662B4"/>
    <w:rsid w:val="00B77566"/>
    <w:rsid w:val="00B87155"/>
    <w:rsid w:val="00B97A85"/>
    <w:rsid w:val="00BB1471"/>
    <w:rsid w:val="00BF1956"/>
    <w:rsid w:val="00C10247"/>
    <w:rsid w:val="00C43815"/>
    <w:rsid w:val="00C514BD"/>
    <w:rsid w:val="00C828E1"/>
    <w:rsid w:val="00D065F2"/>
    <w:rsid w:val="00D217FF"/>
    <w:rsid w:val="00D629C6"/>
    <w:rsid w:val="00D8063E"/>
    <w:rsid w:val="00DC7791"/>
    <w:rsid w:val="00DE221C"/>
    <w:rsid w:val="00E519D8"/>
    <w:rsid w:val="00E51B30"/>
    <w:rsid w:val="00E82E83"/>
    <w:rsid w:val="00EB3C68"/>
    <w:rsid w:val="00EB7919"/>
    <w:rsid w:val="00EC7EE2"/>
    <w:rsid w:val="00F31A1F"/>
    <w:rsid w:val="00F3401F"/>
    <w:rsid w:val="00F74FD3"/>
    <w:rsid w:val="00FA4F63"/>
    <w:rsid w:val="00FD7953"/>
    <w:rsid w:val="01D0E6E9"/>
    <w:rsid w:val="02FC556C"/>
    <w:rsid w:val="036CB74A"/>
    <w:rsid w:val="05D33101"/>
    <w:rsid w:val="061C88A6"/>
    <w:rsid w:val="065A8789"/>
    <w:rsid w:val="0828198D"/>
    <w:rsid w:val="08AA6125"/>
    <w:rsid w:val="08AB82C8"/>
    <w:rsid w:val="08B478BF"/>
    <w:rsid w:val="0921E41C"/>
    <w:rsid w:val="09BCA5A3"/>
    <w:rsid w:val="0A04245C"/>
    <w:rsid w:val="0D4F46A7"/>
    <w:rsid w:val="0E6267EC"/>
    <w:rsid w:val="0E975B11"/>
    <w:rsid w:val="0FC1B017"/>
    <w:rsid w:val="11189D89"/>
    <w:rsid w:val="1202C0C7"/>
    <w:rsid w:val="123A020F"/>
    <w:rsid w:val="1474A3CA"/>
    <w:rsid w:val="1588E42D"/>
    <w:rsid w:val="161B60A6"/>
    <w:rsid w:val="161B60A6"/>
    <w:rsid w:val="1795166C"/>
    <w:rsid w:val="1875504C"/>
    <w:rsid w:val="18C50CE3"/>
    <w:rsid w:val="1A60DD44"/>
    <w:rsid w:val="1ABA1992"/>
    <w:rsid w:val="1B17BE0C"/>
    <w:rsid w:val="1C0B81C0"/>
    <w:rsid w:val="1DE5CA51"/>
    <w:rsid w:val="1E4F5ECE"/>
    <w:rsid w:val="217FAD75"/>
    <w:rsid w:val="21C97161"/>
    <w:rsid w:val="227AC57B"/>
    <w:rsid w:val="227AC57B"/>
    <w:rsid w:val="236541C2"/>
    <w:rsid w:val="24BEA052"/>
    <w:rsid w:val="251F31B3"/>
    <w:rsid w:val="2585DF9A"/>
    <w:rsid w:val="2733B51B"/>
    <w:rsid w:val="286C6EFD"/>
    <w:rsid w:val="296F3625"/>
    <w:rsid w:val="29D8DCFB"/>
    <w:rsid w:val="2A5FAAAC"/>
    <w:rsid w:val="2A6B55DD"/>
    <w:rsid w:val="2B2C4E3F"/>
    <w:rsid w:val="2BBC3B02"/>
    <w:rsid w:val="2DBCE85E"/>
    <w:rsid w:val="2DE9447D"/>
    <w:rsid w:val="2F8514DE"/>
    <w:rsid w:val="336B81A4"/>
    <w:rsid w:val="34F87DEA"/>
    <w:rsid w:val="35D0778D"/>
    <w:rsid w:val="36D91364"/>
    <w:rsid w:val="3923BA61"/>
    <w:rsid w:val="39668A0A"/>
    <w:rsid w:val="398D4775"/>
    <w:rsid w:val="39C043DC"/>
    <w:rsid w:val="3ABF8AC2"/>
    <w:rsid w:val="3B15A819"/>
    <w:rsid w:val="3CF7E49E"/>
    <w:rsid w:val="3E9357B8"/>
    <w:rsid w:val="3EACDD5C"/>
    <w:rsid w:val="3F4AD330"/>
    <w:rsid w:val="3FAB3132"/>
    <w:rsid w:val="3FB943D4"/>
    <w:rsid w:val="3FCC6EE1"/>
    <w:rsid w:val="40D8E8FC"/>
    <w:rsid w:val="4198595A"/>
    <w:rsid w:val="441089BE"/>
    <w:rsid w:val="44B7D971"/>
    <w:rsid w:val="4502F683"/>
    <w:rsid w:val="45AC5A1F"/>
    <w:rsid w:val="469EC6E4"/>
    <w:rsid w:val="49760D52"/>
    <w:rsid w:val="4ABC862F"/>
    <w:rsid w:val="4AC012FF"/>
    <w:rsid w:val="4B05D53B"/>
    <w:rsid w:val="4B738E35"/>
    <w:rsid w:val="50EE80E1"/>
    <w:rsid w:val="53D1DD83"/>
    <w:rsid w:val="5592BF9C"/>
    <w:rsid w:val="55C0B87C"/>
    <w:rsid w:val="58F8593E"/>
    <w:rsid w:val="5BB4FABA"/>
    <w:rsid w:val="5C2FFA00"/>
    <w:rsid w:val="5D00EC3B"/>
    <w:rsid w:val="5D2C19B8"/>
    <w:rsid w:val="5DCBCA61"/>
    <w:rsid w:val="601A09CA"/>
    <w:rsid w:val="6287EFBA"/>
    <w:rsid w:val="65BF907C"/>
    <w:rsid w:val="684E80C5"/>
    <w:rsid w:val="68AE7215"/>
    <w:rsid w:val="693761D5"/>
    <w:rsid w:val="6A48ADDB"/>
    <w:rsid w:val="6A6C844F"/>
    <w:rsid w:val="6B82F3B0"/>
    <w:rsid w:val="6C76F01D"/>
    <w:rsid w:val="6C8107B7"/>
    <w:rsid w:val="6CE07DF2"/>
    <w:rsid w:val="6E1640C0"/>
    <w:rsid w:val="6F90ADBD"/>
    <w:rsid w:val="709EC702"/>
    <w:rsid w:val="71CC6C30"/>
    <w:rsid w:val="7262BD50"/>
    <w:rsid w:val="74719079"/>
    <w:rsid w:val="770E0886"/>
    <w:rsid w:val="77477B82"/>
    <w:rsid w:val="78EB4C74"/>
    <w:rsid w:val="7C7B3605"/>
    <w:rsid w:val="7E95AA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FB604"/>
  <w15:chartTrackingRefBased/>
  <w15:docId w15:val="{D89D4B5F-BEBA-4E28-A2B7-AF55AB57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1326D"/>
    <w:pPr>
      <w:spacing w:after="200" w:line="276" w:lineRule="auto"/>
    </w:pPr>
    <w:rPr>
      <w:sz w:val="22"/>
      <w:szCs w:val="22"/>
      <w:lang w:eastAsia="en-US"/>
    </w:rPr>
  </w:style>
  <w:style w:type="paragraph" w:styleId="Ttulo1">
    <w:name w:val="heading 1"/>
    <w:basedOn w:val="Normal"/>
    <w:next w:val="Normal"/>
    <w:link w:val="Ttulo1Char"/>
    <w:qFormat/>
    <w:rsid w:val="00161914"/>
    <w:pPr>
      <w:keepNext/>
      <w:spacing w:after="0" w:line="240" w:lineRule="auto"/>
      <w:jc w:val="both"/>
      <w:outlineLvl w:val="0"/>
    </w:pPr>
    <w:rPr>
      <w:rFonts w:ascii="Times New Roman" w:hAnsi="Times New Roman" w:eastAsia="Times New Roman"/>
      <w:b/>
      <w:bCs/>
      <w:sz w:val="24"/>
      <w:szCs w:val="24"/>
      <w:lang w:eastAsia="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5F0A06"/>
    <w:pPr>
      <w:tabs>
        <w:tab w:val="center" w:pos="4252"/>
        <w:tab w:val="right" w:pos="8504"/>
      </w:tabs>
    </w:pPr>
    <w:rPr>
      <w:lang w:val="x-none"/>
    </w:rPr>
  </w:style>
  <w:style w:type="character" w:styleId="CabealhoChar" w:customStyle="1">
    <w:name w:val="Cabeçalho Char"/>
    <w:link w:val="Cabealho"/>
    <w:uiPriority w:val="99"/>
    <w:rsid w:val="005F0A06"/>
    <w:rPr>
      <w:sz w:val="22"/>
      <w:szCs w:val="22"/>
      <w:lang w:eastAsia="en-US"/>
    </w:rPr>
  </w:style>
  <w:style w:type="paragraph" w:styleId="Rodap">
    <w:name w:val="footer"/>
    <w:basedOn w:val="Normal"/>
    <w:link w:val="RodapChar"/>
    <w:uiPriority w:val="99"/>
    <w:unhideWhenUsed/>
    <w:rsid w:val="005F0A06"/>
    <w:pPr>
      <w:tabs>
        <w:tab w:val="center" w:pos="4252"/>
        <w:tab w:val="right" w:pos="8504"/>
      </w:tabs>
    </w:pPr>
    <w:rPr>
      <w:lang w:val="x-none"/>
    </w:rPr>
  </w:style>
  <w:style w:type="character" w:styleId="RodapChar" w:customStyle="1">
    <w:name w:val="Rodapé Char"/>
    <w:link w:val="Rodap"/>
    <w:uiPriority w:val="99"/>
    <w:rsid w:val="005F0A06"/>
    <w:rPr>
      <w:sz w:val="22"/>
      <w:szCs w:val="22"/>
      <w:lang w:eastAsia="en-US"/>
    </w:rPr>
  </w:style>
  <w:style w:type="paragraph" w:styleId="Textodenotaderodap">
    <w:name w:val="footnote text"/>
    <w:aliases w:val="ESC-Rodapé"/>
    <w:basedOn w:val="Normal"/>
    <w:link w:val="TextodenotaderodapChar"/>
    <w:rsid w:val="005F0A06"/>
    <w:pPr>
      <w:spacing w:after="0" w:line="240" w:lineRule="auto"/>
    </w:pPr>
    <w:rPr>
      <w:rFonts w:ascii="Times New Roman" w:hAnsi="Times New Roman" w:eastAsia="Times New Roman"/>
      <w:sz w:val="20"/>
      <w:szCs w:val="20"/>
      <w:lang w:val="x-none" w:eastAsia="x-none"/>
    </w:rPr>
  </w:style>
  <w:style w:type="character" w:styleId="TextodenotaderodapChar" w:customStyle="1">
    <w:name w:val="Texto de nota de rodapé Char"/>
    <w:aliases w:val="ESC-Rodapé Char"/>
    <w:link w:val="Textodenotaderodap"/>
    <w:rsid w:val="005F0A06"/>
    <w:rPr>
      <w:rFonts w:ascii="Times New Roman" w:hAnsi="Times New Roman" w:eastAsia="Times New Roman"/>
    </w:rPr>
  </w:style>
  <w:style w:type="character" w:styleId="Refdenotaderodap">
    <w:name w:val="footnote reference"/>
    <w:rsid w:val="005F0A06"/>
    <w:rPr>
      <w:vertAlign w:val="superscript"/>
    </w:rPr>
  </w:style>
  <w:style w:type="table" w:styleId="Tabelacomgrade">
    <w:name w:val="Table Grid"/>
    <w:basedOn w:val="Tabelanormal"/>
    <w:uiPriority w:val="59"/>
    <w:rsid w:val="00EB79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grafodaLista">
    <w:name w:val="List Paragraph"/>
    <w:basedOn w:val="Normal"/>
    <w:uiPriority w:val="34"/>
    <w:qFormat/>
    <w:rsid w:val="00EC7EE2"/>
    <w:pPr>
      <w:ind w:left="708"/>
    </w:pPr>
  </w:style>
  <w:style w:type="character" w:styleId="Ttulo1Char" w:customStyle="1">
    <w:name w:val="Título 1 Char"/>
    <w:link w:val="Ttulo1"/>
    <w:rsid w:val="00161914"/>
    <w:rPr>
      <w:rFonts w:ascii="Times New Roman" w:hAnsi="Times New Roman" w:eastAsia="Times New Roman"/>
      <w:b/>
      <w:bCs/>
      <w:sz w:val="24"/>
      <w:szCs w:val="24"/>
    </w:rPr>
  </w:style>
  <w:style w:type="paragraph" w:styleId="Textodebalo">
    <w:name w:val="Balloon Text"/>
    <w:basedOn w:val="Normal"/>
    <w:link w:val="TextodebaloChar"/>
    <w:uiPriority w:val="99"/>
    <w:semiHidden/>
    <w:unhideWhenUsed/>
    <w:rsid w:val="00D217FF"/>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D217FF"/>
    <w:rPr>
      <w:rFonts w:ascii="Segoe UI" w:hAnsi="Segoe UI" w:cs="Segoe UI"/>
      <w:sz w:val="18"/>
      <w:szCs w:val="18"/>
      <w:lang w:eastAsia="en-US"/>
    </w:rPr>
  </w:style>
  <w:style w:type="character" w:styleId="normaltextrun1" w:customStyle="true">
    <w:uiPriority w:val="1"/>
    <w:name w:val="normaltextrun1"/>
    <w:basedOn w:val="Fontepargpadro"/>
    <w:rsid w:val="68AE7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08676">
      <w:bodyDiv w:val="1"/>
      <w:marLeft w:val="0"/>
      <w:marRight w:val="0"/>
      <w:marTop w:val="0"/>
      <w:marBottom w:val="0"/>
      <w:divBdr>
        <w:top w:val="none" w:sz="0" w:space="0" w:color="auto"/>
        <w:left w:val="none" w:sz="0" w:space="0" w:color="auto"/>
        <w:bottom w:val="none" w:sz="0" w:space="0" w:color="auto"/>
        <w:right w:val="none" w:sz="0" w:space="0" w:color="auto"/>
      </w:divBdr>
    </w:div>
    <w:div w:id="470101877">
      <w:bodyDiv w:val="1"/>
      <w:marLeft w:val="0"/>
      <w:marRight w:val="0"/>
      <w:marTop w:val="0"/>
      <w:marBottom w:val="0"/>
      <w:divBdr>
        <w:top w:val="none" w:sz="0" w:space="0" w:color="auto"/>
        <w:left w:val="none" w:sz="0" w:space="0" w:color="auto"/>
        <w:bottom w:val="none" w:sz="0" w:space="0" w:color="auto"/>
        <w:right w:val="none" w:sz="0" w:space="0" w:color="auto"/>
      </w:divBdr>
    </w:div>
    <w:div w:id="628441573">
      <w:bodyDiv w:val="1"/>
      <w:marLeft w:val="0"/>
      <w:marRight w:val="0"/>
      <w:marTop w:val="0"/>
      <w:marBottom w:val="0"/>
      <w:divBdr>
        <w:top w:val="none" w:sz="0" w:space="0" w:color="auto"/>
        <w:left w:val="none" w:sz="0" w:space="0" w:color="auto"/>
        <w:bottom w:val="none" w:sz="0" w:space="0" w:color="auto"/>
        <w:right w:val="none" w:sz="0" w:space="0" w:color="auto"/>
      </w:divBdr>
    </w:div>
    <w:div w:id="176935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AC1572787C30B4F99021FB34482205F" ma:contentTypeVersion="84" ma:contentTypeDescription="Crie um novo documento." ma:contentTypeScope="" ma:versionID="b02fbf94fc66115eee24032d69892088">
  <xsd:schema xmlns:xsd="http://www.w3.org/2001/XMLSchema" xmlns:xs="http://www.w3.org/2001/XMLSchema" xmlns:p="http://schemas.microsoft.com/office/2006/metadata/properties" xmlns:ns1="http://schemas.microsoft.com/sharepoint/v3" xmlns:ns2="381ee611-f51f-4a36-8d42-e44f8919228b" xmlns:ns3="ecd6a4d5-e1fa-482d-9b58-df5bcc529663" xmlns:ns4="08f45e07-babe-4fd3-8114-8f2d7de090d1" targetNamespace="http://schemas.microsoft.com/office/2006/metadata/properties" ma:root="true" ma:fieldsID="be99be87127e13322da7ee52acfd5314" ns1:_="" ns2:_="" ns3:_="" ns4:_="">
    <xsd:import namespace="http://schemas.microsoft.com/sharepoint/v3"/>
    <xsd:import namespace="381ee611-f51f-4a36-8d42-e44f8919228b"/>
    <xsd:import namespace="ecd6a4d5-e1fa-482d-9b58-df5bcc529663"/>
    <xsd:import namespace="08f45e07-babe-4fd3-8114-8f2d7de090d1"/>
    <xsd:element name="properties">
      <xsd:complexType>
        <xsd:sequence>
          <xsd:element name="documentManagement">
            <xsd:complexType>
              <xsd:all>
                <xsd:element ref="ns2:AssuntodoDocumento" minOccurs="0"/>
                <xsd:element ref="ns2:Destinatario" minOccurs="0"/>
                <xsd:element ref="ns2:Entidade" minOccurs="0"/>
                <xsd:element ref="ns2:TipodoDocumento" minOccurs="0"/>
                <xsd:element ref="ns3:Revisor"/>
                <xsd:element ref="ns3:Entregador"/>
                <xsd:element ref="ns3:Processo" minOccurs="0"/>
                <xsd:element ref="ns3:Cliente" minOccurs="0"/>
                <xsd:element ref="ns1:PublishingStartDate" minOccurs="0"/>
                <xsd:element ref="ns1:PublishingExpirationDate" minOccurs="0"/>
                <xsd:element ref="ns3:Fluxo_x0020_de_x0020_Documentos" minOccurs="0"/>
                <xsd:element ref="ns3:Assunto_x0020_do_x0020_Documento_x003a_Assunto" minOccurs="0"/>
                <xsd:element ref="ns3:Assunto_x0020_do_x0020_Documento_x003a_Campo" minOccurs="0"/>
                <xsd:element ref="ns3:Tipo_x0020_do_x0020_Documento_x003a_G_x00ea_nero" minOccurs="0"/>
                <xsd:element ref="ns3:Tipo_x0020_do_x0020_Documento_x003a_Classe" minOccurs="0"/>
                <xsd:element ref="ns3:Tipo_x0020_do_x0020_Documento_x003a_Esp_x00e9_cie" minOccurs="0"/>
                <xsd:element ref="ns2:SharedWithUsers" minOccurs="0"/>
                <xsd:element ref="ns2:SharingHintHash" minOccurs="0"/>
                <xsd:element ref="ns2:SharedWithDetails" minOccurs="0"/>
                <xsd:element ref="ns3:Enviar_x0020_para_x0020_Status_x0020_Entregue" minOccurs="0"/>
                <xsd:element ref="ns3:Habilitar_x0020_Mudan_x00e7_a_x0020_de_x0020_No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4:Tarefa" minOccurs="0"/>
                <xsd:element ref="ns4:Tipo_x0020_do_x0020_Documento_x003a_T_x00ed_tulo" minOccurs="0"/>
                <xsd:element ref="ns4:Assunto_x0020_do_x0020_Documento_x003a_R_x00f3_tulo"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ma:readOnly="false">
      <xsd:simpleType>
        <xsd:restriction base="dms:Unknown"/>
      </xsd:simpleType>
    </xsd:element>
    <xsd:element name="PublishingExpirationDate" ma:index="16"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1ee611-f51f-4a36-8d42-e44f8919228b" elementFormDefault="qualified">
    <xsd:import namespace="http://schemas.microsoft.com/office/2006/documentManagement/types"/>
    <xsd:import namespace="http://schemas.microsoft.com/office/infopath/2007/PartnerControls"/>
    <xsd:element name="AssuntodoDocumento" ma:index="1" nillable="true" ma:displayName="Assunto do Documento" ma:description="Selecione o assunto de direito material do documento em desenvolvimento." ma:list="{43833cd5-331d-4000-8693-6473ec3c6426}" ma:internalName="AssuntodoDocumento" ma:readOnly="false" ma:showField="Concatenado" ma:web="381ee611-f51f-4a36-8d42-e44f8919228b">
      <xsd:simpleType>
        <xsd:restriction base="dms:Lookup"/>
      </xsd:simpleType>
    </xsd:element>
    <xsd:element name="Destinatario" ma:index="2" nillable="true" ma:displayName="Destinatário" ma:description="Selecione o destinatário do documento" ma:list="{6ad91ecd-9915-4046-a122-8a16adf60bae}" ma:internalName="Destinatario" ma:readOnly="false" ma:showField="Concatenado" ma:web="381ee611-f51f-4a36-8d42-e44f8919228b">
      <xsd:simpleType>
        <xsd:restriction base="dms:Lookup"/>
      </xsd:simpleType>
    </xsd:element>
    <xsd:element name="Entidade" ma:index="3" nillable="true" ma:displayName="Entidade" ma:list="{0530ef28-ea81-4d35-a44a-724592257bf6}" ma:internalName="Entidade" ma:readOnly="false" ma:showField="_x006c_ti4" ma:web="381ee611-f51f-4a36-8d42-e44f8919228b">
      <xsd:simpleType>
        <xsd:restriction base="dms:Lookup"/>
      </xsd:simpleType>
    </xsd:element>
    <xsd:element name="TipodoDocumento" ma:index="4" nillable="true" ma:displayName="Tipo do Documento" ma:list="{f834045d-1b98-4af9-a18e-d11c11bceac1}" ma:internalName="TipodoDocumento" ma:readOnly="false" ma:showField="Concatenado" ma:web="381ee611-f51f-4a36-8d42-e44f8919228b">
      <xsd:simpleType>
        <xsd:restriction base="dms:Lookup"/>
      </xsd:simpleType>
    </xsd:element>
    <xsd:element name="SharedWithUsers" ma:index="24" nillable="true" ma:displayName="Compartilhado com"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5" nillable="true" ma:displayName="Hash de Dica de Compartilhamento" ma:hidden="true" ma:internalName="SharingHintHash" ma:readOnly="true">
      <xsd:simpleType>
        <xsd:restriction base="dms:Text"/>
      </xsd:simpleType>
    </xsd:element>
    <xsd:element name="SharedWithDetails" ma:index="26" nillable="true" ma:displayName="Detalhes de Compartilhado Com"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d6a4d5-e1fa-482d-9b58-df5bcc529663" elementFormDefault="qualified">
    <xsd:import namespace="http://schemas.microsoft.com/office/2006/documentManagement/types"/>
    <xsd:import namespace="http://schemas.microsoft.com/office/infopath/2007/PartnerControls"/>
    <xsd:element name="Revisor" ma:index="5" ma:displayName="Revisor" ma:description="Indique o revisor previsto para o documento em desenvolvimento." ma:list="UserInfo" ma:SharePointGroup="0" ma:internalName="Revi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ntregador" ma:index="6" ma:displayName="Entregador" ma:description="Indique o entregador previsto para o documento em desenvolvimento." ma:list="UserInfo" ma:SharePointGroup="0" ma:internalName="Entregad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esso" ma:index="7" nillable="true" ma:displayName="Processo" ma:description="Indique o número do processo" ma:internalName="Processo" ma:readOnly="false">
      <xsd:simpleType>
        <xsd:restriction base="dms:Text">
          <xsd:maxLength value="255"/>
        </xsd:restriction>
      </xsd:simpleType>
    </xsd:element>
    <xsd:element name="Cliente" ma:index="8" nillable="true" ma:displayName="Cliente" ma:description="Indique o nome completo ou a sigla do cliente em favor de quem se realiza o documento ou, se não houver, o escritório." ma:internalName="Cliente" ma:readOnly="false">
      <xsd:simpleType>
        <xsd:restriction base="dms:Text">
          <xsd:maxLength value="255"/>
        </xsd:restriction>
      </xsd:simpleType>
    </xsd:element>
    <xsd:element name="Fluxo_x0020_de_x0020_Documentos" ma:index="17" nillable="true" ma:displayName="Fluxo de Documentos" ma:hidden="true" ma:internalName="Fluxo_x0020_de_x0020_Documento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unto_x0020_do_x0020_Documento_x003a_Assunto" ma:index="18" nillable="true" ma:displayName="Assunto do Documento:Assunto" ma:hidden="true" ma:list="{43833cd5-331d-4000-8693-6473ec3c6426}" ma:internalName="Assunto_x0020_do_x0020_Documento_x003a_Assunto" ma:readOnly="true" ma:showField="Title" ma:web="381ee611-f51f-4a36-8d42-e44f8919228b">
      <xsd:simpleType>
        <xsd:restriction base="dms:Lookup"/>
      </xsd:simpleType>
    </xsd:element>
    <xsd:element name="Assunto_x0020_do_x0020_Documento_x003a_Campo" ma:index="19" nillable="true" ma:displayName="Assunto do Documento:Campo" ma:hidden="true" ma:list="{43833cd5-331d-4000-8693-6473ec3c6426}" ma:internalName="Assunto_x0020_do_x0020_Documento_x003a_Campo" ma:readOnly="true" ma:showField="Campo" ma:web="381ee611-f51f-4a36-8d42-e44f8919228b">
      <xsd:simpleType>
        <xsd:restriction base="dms:Lookup"/>
      </xsd:simpleType>
    </xsd:element>
    <xsd:element name="Tipo_x0020_do_x0020_Documento_x003a_G_x00ea_nero" ma:index="20" nillable="true" ma:displayName="Tipo do Documento:Gênero" ma:hidden="true" ma:list="{f834045d-1b98-4af9-a18e-d11c11bceac1}" ma:internalName="Tipo_x0020_do_x0020_Documento_x003a_G_x00ea_nero" ma:readOnly="true" ma:showField="Genero" ma:web="381ee611-f51f-4a36-8d42-e44f8919228b">
      <xsd:simpleType>
        <xsd:restriction base="dms:Lookup"/>
      </xsd:simpleType>
    </xsd:element>
    <xsd:element name="Tipo_x0020_do_x0020_Documento_x003a_Classe" ma:index="21" nillable="true" ma:displayName="Tipo do Documento:Classe" ma:hidden="true" ma:list="{f834045d-1b98-4af9-a18e-d11c11bceac1}" ma:internalName="Tipo_x0020_do_x0020_Documento_x003a_Classe" ma:readOnly="true" ma:showField="Classe" ma:web="381ee611-f51f-4a36-8d42-e44f8919228b">
      <xsd:simpleType>
        <xsd:restriction base="dms:Lookup"/>
      </xsd:simpleType>
    </xsd:element>
    <xsd:element name="Tipo_x0020_do_x0020_Documento_x003a_Esp_x00e9_cie" ma:index="22" nillable="true" ma:displayName="Tipo do Documento:Espécie" ma:hidden="true" ma:list="{f834045d-1b98-4af9-a18e-d11c11bceac1}" ma:internalName="Tipo_x0020_do_x0020_Documento_x003a_Esp_x00e9_cie" ma:readOnly="true" ma:showField="Especie" ma:web="381ee611-f51f-4a36-8d42-e44f8919228b">
      <xsd:simpleType>
        <xsd:restriction base="dms:Lookup"/>
      </xsd:simpleType>
    </xsd:element>
    <xsd:element name="Enviar_x0020_para_x0020_Status_x0020_Entregue" ma:index="27" nillable="true" ma:displayName="Enviar para Status Entregue" ma:hidden="true" ma:internalName="Enviar_x0020_para_x0020_Status_x0020_Entregu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abilitar_x0020_Mudan_x00e7_a_x0020_de_x0020_Nome" ma:index="28" nillable="true" ma:displayName="Habilitar Mudança de Nome" ma:hidden="true" ma:internalName="Habilitar_x0020_Mudan_x00e7_a_x0020_de_x0020_No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9" nillable="true" ma:displayName="MediaServiceMetadata" ma:description="" ma:hidden="true" ma:internalName="MediaServiceMetadata" ma:readOnly="true">
      <xsd:simpleType>
        <xsd:restriction base="dms:Note"/>
      </xsd:simpleType>
    </xsd:element>
    <xsd:element name="MediaServiceFastMetadata" ma:index="30" nillable="true" ma:displayName="MediaServiceFastMetadata" ma:description="" ma:hidden="true" ma:internalName="MediaServiceFastMetadata" ma:readOnly="true">
      <xsd:simpleType>
        <xsd:restriction base="dms:Note"/>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45e07-babe-4fd3-8114-8f2d7de090d1" elementFormDefault="qualified">
    <xsd:import namespace="http://schemas.microsoft.com/office/2006/documentManagement/types"/>
    <xsd:import namespace="http://schemas.microsoft.com/office/infopath/2007/PartnerControls"/>
    <xsd:element name="Tarefa" ma:index="35" nillable="true" ma:displayName="Status" ma:hidden="true" ma:list="{10858ef5-8c80-4fd4-b351-59323d024c4f}" ma:internalName="Tarefa" ma:readOnly="false" ma:showField="Title">
      <xsd:simpleType>
        <xsd:restriction base="dms:Lookup"/>
      </xsd:simpleType>
    </xsd:element>
    <xsd:element name="Tipo_x0020_do_x0020_Documento_x003a_T_x00ed_tulo" ma:index="36" nillable="true" ma:displayName="Tipo do Documento:Título" ma:hidden="true" ma:list="{f834045d-1b98-4af9-a18e-d11c11bceac1}" ma:internalName="Tipo_x0020_do_x0020_Documento_x003a_T_x00ed_tulo" ma:readOnly="true" ma:showField="Title" ma:web="381ee611-f51f-4a36-8d42-e44f8919228b">
      <xsd:simpleType>
        <xsd:restriction base="dms:Lookup"/>
      </xsd:simpleType>
    </xsd:element>
    <xsd:element name="Assunto_x0020_do_x0020_Documento_x003a_R_x00f3_tulo" ma:index="37" nillable="true" ma:displayName="Assunto do Documento:Rótulo" ma:hidden="true" ma:list="{43833cd5-331d-4000-8693-6473ec3c6426}" ma:internalName="Assunto_x0020_do_x0020_Documento_x003a_R_x00f3_tulo" ma:readOnly="true" ma:showField="Rotulo" ma:web="381ee611-f51f-4a36-8d42-e44f8919228b">
      <xsd:simpleType>
        <xsd:restriction base="dms:Lookup"/>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ú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viar_x0020_para_x0020_Status_x0020_Entregue xmlns="ecd6a4d5-e1fa-482d-9b58-df5bcc529663">
      <Url xsi:nil="true"/>
      <Description xsi:nil="true"/>
    </Enviar_x0020_para_x0020_Status_x0020_Entregue>
    <Fluxo_x0020_de_x0020_Documentos xmlns="ecd6a4d5-e1fa-482d-9b58-df5bcc529663">
      <Url xsi:nil="true"/>
      <Description xsi:nil="true"/>
    </Fluxo_x0020_de_x0020_Documentos>
    <Entregador xmlns="ecd6a4d5-e1fa-482d-9b58-df5bcc529663">
      <UserInfo>
        <DisplayName>Julia Santos</DisplayName>
        <AccountId>2641</AccountId>
        <AccountType/>
      </UserInfo>
    </Entregador>
    <Processo xmlns="ecd6a4d5-e1fa-482d-9b58-df5bcc529663" xsi:nil="true"/>
    <Entidade xmlns="381ee611-f51f-4a36-8d42-e44f8919228b">66</Entidade>
    <Tarefa xmlns="08f45e07-babe-4fd3-8114-8f2d7de090d1">2344</Tarefa>
    <Destinatario xmlns="381ee611-f51f-4a36-8d42-e44f8919228b">43</Destinatario>
    <PublishingExpirationDate xmlns="http://schemas.microsoft.com/sharepoint/v3" xsi:nil="true"/>
    <Cliente xmlns="ecd6a4d5-e1fa-482d-9b58-df5bcc529663">Sindelpol-RJ</Cliente>
    <AssuntodoDocumento xmlns="381ee611-f51f-4a36-8d42-e44f8919228b">56</AssuntodoDocumento>
    <PublishingStartDate xmlns="http://schemas.microsoft.com/sharepoint/v3" xsi:nil="true"/>
    <Revisor xmlns="ecd6a4d5-e1fa-482d-9b58-df5bcc529663">
      <UserInfo>
        <DisplayName>Miriam Cheissele</DisplayName>
        <AccountId>1530</AccountId>
        <AccountType/>
      </UserInfo>
    </Revisor>
    <Habilitar_x0020_Mudan_x00e7_a_x0020_de_x0020_Nome xmlns="ecd6a4d5-e1fa-482d-9b58-df5bcc529663">
      <Url xsi:nil="true"/>
      <Description xsi:nil="true"/>
    </Habilitar_x0020_Mudan_x00e7_a_x0020_de_x0020_Nome>
    <TipodoDocumento xmlns="381ee611-f51f-4a36-8d42-e44f8919228b">72</TipodoDocument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0802-6F65-4D10-9769-D6430DFE6BEC}"/>
</file>

<file path=customXml/itemProps2.xml><?xml version="1.0" encoding="utf-8"?>
<ds:datastoreItem xmlns:ds="http://schemas.openxmlformats.org/officeDocument/2006/customXml" ds:itemID="{EB21C575-415E-4BAA-9BE4-69ED2F7B9963}">
  <ds:schemaRefs>
    <ds:schemaRef ds:uri="http://schemas.microsoft.com/sharepoint/v3/contenttype/forms"/>
  </ds:schemaRefs>
</ds:datastoreItem>
</file>

<file path=customXml/itemProps3.xml><?xml version="1.0" encoding="utf-8"?>
<ds:datastoreItem xmlns:ds="http://schemas.openxmlformats.org/officeDocument/2006/customXml" ds:itemID="{75D1D4BF-AF52-438D-BA69-A2A876A39351}">
  <ds:schemaRefs>
    <ds:schemaRef ds:uri="http://schemas.openxmlformats.org/package/2006/metadata/core-properties"/>
    <ds:schemaRef ds:uri="http://purl.org/dc/terms/"/>
    <ds:schemaRef ds:uri="381ee611-f51f-4a36-8d42-e44f8919228b"/>
    <ds:schemaRef ds:uri="http://schemas.microsoft.com/office/infopath/2007/PartnerControls"/>
    <ds:schemaRef ds:uri="http://schemas.microsoft.com/office/2006/documentManagement/types"/>
    <ds:schemaRef ds:uri="http://purl.org/dc/elements/1.1/"/>
    <ds:schemaRef ds:uri="http://schemas.microsoft.com/office/2006/metadata/properties"/>
    <ds:schemaRef ds:uri="782f0046-c990-46cd-8e35-ac70ad6b58e6"/>
    <ds:schemaRef ds:uri="http://www.w3.org/XML/1998/namespace"/>
    <ds:schemaRef ds:uri="http://purl.org/dc/dcmitype/"/>
  </ds:schemaRefs>
</ds:datastoreItem>
</file>

<file path=customXml/itemProps4.xml><?xml version="1.0" encoding="utf-8"?>
<ds:datastoreItem xmlns:ds="http://schemas.openxmlformats.org/officeDocument/2006/customXml" ds:itemID="{2DB44DF3-1760-4628-BF21-60FAB2DE8FA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ReqAdm_AbonoPermanencia_Sindelpol-RJ(08-04-2022).docx</dc:title>
  <dc:subject/>
  <dc:creator>Jean P. Ruzzarin</dc:creator>
  <keywords/>
  <lastModifiedBy>Poliana Feitosa</lastModifiedBy>
  <revision>9</revision>
  <lastPrinted>2015-01-02T11:55:00.0000000Z</lastPrinted>
  <dcterms:created xsi:type="dcterms:W3CDTF">2015-01-02T11:42:00.0000000Z</dcterms:created>
  <dcterms:modified xsi:type="dcterms:W3CDTF">2023-11-14T18:35:46.5580967Z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0x010100CAC1572787C30B4F99021FB34482205F</vt:lpwstr>
  </property>
</Properties>
</file>